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E74E" w14:textId="0A39C9D0" w:rsidR="00954425" w:rsidRDefault="00954425" w:rsidP="00954425">
      <w:pPr>
        <w:pStyle w:val="BodyText1"/>
      </w:pPr>
    </w:p>
    <w:p w14:paraId="5E98E74F" w14:textId="77777777" w:rsidR="00E25894" w:rsidRPr="001D5D39" w:rsidRDefault="00E25894" w:rsidP="002D6287">
      <w:pPr>
        <w:ind w:left="284"/>
      </w:pPr>
    </w:p>
    <w:p w14:paraId="4995E911" w14:textId="77777777" w:rsidR="00146AF8" w:rsidRDefault="00146AF8" w:rsidP="006A601C">
      <w:pPr>
        <w:autoSpaceDE w:val="0"/>
        <w:autoSpaceDN w:val="0"/>
        <w:adjustRightInd w:val="0"/>
        <w:ind w:right="227"/>
        <w:rPr>
          <w:b/>
        </w:rPr>
      </w:pPr>
    </w:p>
    <w:p w14:paraId="58F99AD5" w14:textId="77777777" w:rsidR="00146AF8" w:rsidRDefault="00146AF8" w:rsidP="006A601C">
      <w:pPr>
        <w:autoSpaceDE w:val="0"/>
        <w:autoSpaceDN w:val="0"/>
        <w:adjustRightInd w:val="0"/>
        <w:ind w:right="227"/>
        <w:rPr>
          <w:b/>
        </w:rPr>
      </w:pPr>
    </w:p>
    <w:p w14:paraId="6FF06694" w14:textId="77777777" w:rsidR="00146AF8" w:rsidRDefault="00146AF8" w:rsidP="006A601C">
      <w:pPr>
        <w:autoSpaceDE w:val="0"/>
        <w:autoSpaceDN w:val="0"/>
        <w:adjustRightInd w:val="0"/>
        <w:ind w:right="227"/>
        <w:rPr>
          <w:b/>
        </w:rPr>
      </w:pPr>
    </w:p>
    <w:p w14:paraId="68D3A626" w14:textId="77777777" w:rsidR="00146AF8" w:rsidRDefault="00146AF8" w:rsidP="006A601C">
      <w:pPr>
        <w:autoSpaceDE w:val="0"/>
        <w:autoSpaceDN w:val="0"/>
        <w:adjustRightInd w:val="0"/>
        <w:ind w:right="227"/>
        <w:rPr>
          <w:b/>
        </w:rPr>
      </w:pPr>
    </w:p>
    <w:p w14:paraId="5E98E750" w14:textId="41766DCE" w:rsidR="006A601C" w:rsidRPr="006A601C" w:rsidRDefault="006A601C" w:rsidP="006A601C">
      <w:pPr>
        <w:autoSpaceDE w:val="0"/>
        <w:autoSpaceDN w:val="0"/>
        <w:adjustRightInd w:val="0"/>
        <w:ind w:right="227"/>
        <w:rPr>
          <w:b/>
        </w:rPr>
      </w:pPr>
      <w:r w:rsidRPr="006A601C">
        <w:rPr>
          <w:b/>
        </w:rPr>
        <w:t>1.</w:t>
      </w:r>
      <w:r w:rsidRPr="006A601C">
        <w:rPr>
          <w:b/>
        </w:rPr>
        <w:tab/>
        <w:t>Introduction</w:t>
      </w:r>
    </w:p>
    <w:p w14:paraId="5E98E751" w14:textId="77777777" w:rsidR="006A601C" w:rsidRPr="006A601C" w:rsidRDefault="006A601C" w:rsidP="006A601C">
      <w:pPr>
        <w:autoSpaceDE w:val="0"/>
        <w:autoSpaceDN w:val="0"/>
        <w:adjustRightInd w:val="0"/>
        <w:ind w:right="227"/>
      </w:pPr>
    </w:p>
    <w:p w14:paraId="5E98E752" w14:textId="39943B2F" w:rsidR="00543CF6" w:rsidRDefault="006A601C" w:rsidP="006A601C">
      <w:pPr>
        <w:widowControl/>
      </w:pPr>
      <w:r w:rsidRPr="006A601C">
        <w:t>Conflict is a natural process that can be found in even the best organised organisations and groups.  It is not in itself a bad thing as it is through conflict that ideas and innovations originate and, as long as it is resolved, it can lead to a positive impact both on the individual</w:t>
      </w:r>
      <w:r w:rsidR="009E7803">
        <w:t xml:space="preserve"> &amp; Ferndale Community Tenants Group</w:t>
      </w:r>
      <w:r w:rsidRPr="006A601C">
        <w:t xml:space="preserve">.   </w:t>
      </w:r>
    </w:p>
    <w:p w14:paraId="5E98E753" w14:textId="77777777" w:rsidR="00543CF6" w:rsidRDefault="00543CF6" w:rsidP="006A601C">
      <w:pPr>
        <w:widowControl/>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9"/>
      </w:tblGrid>
      <w:tr w:rsidR="00543CF6" w14:paraId="5E98E755" w14:textId="77777777" w:rsidTr="00F76212">
        <w:trPr>
          <w:trHeight w:val="1077"/>
        </w:trPr>
        <w:tc>
          <w:tcPr>
            <w:tcW w:w="8759" w:type="dxa"/>
            <w:shd w:val="clear" w:color="auto" w:fill="C4BC96" w:themeFill="background2" w:themeFillShade="BF"/>
            <w:vAlign w:val="center"/>
          </w:tcPr>
          <w:p w14:paraId="5E98E754" w14:textId="77777777" w:rsidR="00543CF6" w:rsidRDefault="00543CF6" w:rsidP="00F76212">
            <w:pPr>
              <w:widowControl/>
            </w:pPr>
            <w:r w:rsidRPr="006A601C">
              <w:t>The different ways in which people believe, think and act contribute enormously to the richness, vitality and excitement of community life.</w:t>
            </w:r>
            <w:r>
              <w:t xml:space="preserve"> It is when these differences cannot be effectively managed that conflict arises.</w:t>
            </w:r>
          </w:p>
        </w:tc>
      </w:tr>
    </w:tbl>
    <w:p w14:paraId="5E98E756" w14:textId="77777777" w:rsidR="00543CF6" w:rsidRDefault="00543CF6" w:rsidP="006A601C">
      <w:pPr>
        <w:widowControl/>
      </w:pPr>
    </w:p>
    <w:p w14:paraId="5E98E757" w14:textId="77777777" w:rsidR="006A601C" w:rsidRPr="006A601C" w:rsidRDefault="00543CF6" w:rsidP="006A601C">
      <w:pPr>
        <w:widowControl/>
      </w:pPr>
      <w:r>
        <w:t>Conflict</w:t>
      </w:r>
      <w:r w:rsidR="006A601C" w:rsidRPr="006A601C">
        <w:t xml:space="preserve"> can be destructive as well as constructive.  It is best to try and resolve conflict rationally and effectively and this can make the difference between a positive and negative outcome.  Solving the conflict this way </w:t>
      </w:r>
      <w:r>
        <w:t xml:space="preserve">can </w:t>
      </w:r>
      <w:r w:rsidR="006A601C" w:rsidRPr="006A601C">
        <w:t xml:space="preserve">also </w:t>
      </w:r>
      <w:r>
        <w:t>have</w:t>
      </w:r>
      <w:r w:rsidR="006A601C" w:rsidRPr="006A601C">
        <w:t xml:space="preserve"> unexpected fringe benefits</w:t>
      </w:r>
      <w:r>
        <w:t>, Such as</w:t>
      </w:r>
      <w:r w:rsidR="00F76212">
        <w:t xml:space="preserve"> </w:t>
      </w:r>
      <w:r w:rsidR="006A601C" w:rsidRPr="006A601C">
        <w:t xml:space="preserve">increased group awareness, greater group togetherness and improved self-understanding. </w:t>
      </w:r>
    </w:p>
    <w:p w14:paraId="5E98E758" w14:textId="77777777" w:rsidR="006A601C" w:rsidRPr="006A601C" w:rsidRDefault="006A601C" w:rsidP="006A601C">
      <w:pPr>
        <w:widowControl/>
      </w:pPr>
    </w:p>
    <w:p w14:paraId="5E98E759" w14:textId="78776872" w:rsidR="006A601C" w:rsidRPr="006A601C" w:rsidRDefault="006A601C" w:rsidP="006A601C">
      <w:pPr>
        <w:widowControl/>
      </w:pPr>
      <w:r w:rsidRPr="006A601C">
        <w:t xml:space="preserve">If a problem is not addressed but is left to itself, it can turn nasty and foster bad inter-personal relationships that can ultimately </w:t>
      </w:r>
      <w:r w:rsidR="009E7803">
        <w:t>harm the nature and ethos of Ferndale Community Tenants Group.</w:t>
      </w:r>
      <w:r w:rsidRPr="006A601C">
        <w:t xml:space="preserve"> </w:t>
      </w:r>
      <w:r w:rsidR="00B825FF">
        <w:t>I</w:t>
      </w:r>
      <w:r w:rsidRPr="006A601C">
        <w:t>n many cases it will be possible to resolve matters informally within the organisation</w:t>
      </w:r>
      <w:r w:rsidR="004167F9">
        <w:t xml:space="preserve"> but sometimes</w:t>
      </w:r>
      <w:r w:rsidR="004167F9" w:rsidRPr="004167F9">
        <w:t xml:space="preserve"> </w:t>
      </w:r>
      <w:r w:rsidR="004167F9" w:rsidRPr="006A601C">
        <w:t xml:space="preserve">it may be necessary to call on the services of an outsider to resolve a dispute.  </w:t>
      </w:r>
      <w:r w:rsidR="004167F9">
        <w:t xml:space="preserve"> </w:t>
      </w:r>
    </w:p>
    <w:p w14:paraId="5E98E75A" w14:textId="77777777" w:rsidR="006A601C" w:rsidRPr="006A601C" w:rsidRDefault="006A601C" w:rsidP="006A601C">
      <w:pPr>
        <w:autoSpaceDE w:val="0"/>
        <w:autoSpaceDN w:val="0"/>
        <w:adjustRightInd w:val="0"/>
        <w:ind w:right="227"/>
      </w:pPr>
    </w:p>
    <w:p w14:paraId="5E98E75B" w14:textId="77777777" w:rsidR="006A601C" w:rsidRPr="006A601C" w:rsidRDefault="006A601C" w:rsidP="006A601C">
      <w:pPr>
        <w:autoSpaceDE w:val="0"/>
        <w:autoSpaceDN w:val="0"/>
        <w:adjustRightInd w:val="0"/>
        <w:ind w:right="227"/>
      </w:pPr>
      <w:r w:rsidRPr="006A601C">
        <w:t>By resolving conflict successfully, you can solve many of the problems that it has brought to the surface, as well as getting benefits that you might not at first expect:</w:t>
      </w:r>
    </w:p>
    <w:p w14:paraId="5E98E75C" w14:textId="77777777" w:rsidR="006A601C" w:rsidRPr="006A601C" w:rsidRDefault="006A601C" w:rsidP="006A601C">
      <w:pPr>
        <w:autoSpaceDE w:val="0"/>
        <w:autoSpaceDN w:val="0"/>
        <w:adjustRightInd w:val="0"/>
        <w:ind w:right="227"/>
      </w:pPr>
    </w:p>
    <w:p w14:paraId="5E98E75D" w14:textId="77777777" w:rsidR="006A601C" w:rsidRPr="006A601C" w:rsidRDefault="006A601C" w:rsidP="006A601C">
      <w:pPr>
        <w:widowControl/>
        <w:numPr>
          <w:ilvl w:val="0"/>
          <w:numId w:val="25"/>
        </w:numPr>
        <w:autoSpaceDE w:val="0"/>
        <w:autoSpaceDN w:val="0"/>
        <w:adjustRightInd w:val="0"/>
        <w:spacing w:after="200" w:line="276" w:lineRule="auto"/>
        <w:ind w:right="227"/>
      </w:pPr>
      <w:r w:rsidRPr="00F76212">
        <w:rPr>
          <w:b/>
          <w:bCs/>
        </w:rPr>
        <w:t>Increased understanding:</w:t>
      </w:r>
      <w:r w:rsidRPr="006A601C">
        <w:rPr>
          <w:bCs/>
        </w:rPr>
        <w:t xml:space="preserve"> </w:t>
      </w:r>
      <w:r w:rsidRPr="006A601C">
        <w:t>The discussion needed to resolve conflict expands people's awareness of the situation, giving them an insight into how they can achieve their own goals without undermining those of other people.</w:t>
      </w:r>
    </w:p>
    <w:p w14:paraId="5E98E75E" w14:textId="77777777" w:rsidR="006A601C" w:rsidRPr="006A601C" w:rsidRDefault="006A601C" w:rsidP="006A601C">
      <w:pPr>
        <w:widowControl/>
        <w:numPr>
          <w:ilvl w:val="0"/>
          <w:numId w:val="25"/>
        </w:numPr>
        <w:autoSpaceDE w:val="0"/>
        <w:autoSpaceDN w:val="0"/>
        <w:adjustRightInd w:val="0"/>
        <w:spacing w:after="200" w:line="276" w:lineRule="auto"/>
        <w:ind w:right="227"/>
      </w:pPr>
      <w:r w:rsidRPr="00F76212">
        <w:rPr>
          <w:b/>
          <w:bCs/>
        </w:rPr>
        <w:t>Increased  cohesion:</w:t>
      </w:r>
      <w:r w:rsidRPr="006A601C">
        <w:rPr>
          <w:bCs/>
        </w:rPr>
        <w:t xml:space="preserve"> </w:t>
      </w:r>
      <w:r w:rsidRPr="006A601C">
        <w:t>When conflict is resolved effectively, people can develop mutual respect, and a renewed faith in their ability to work together.</w:t>
      </w:r>
    </w:p>
    <w:p w14:paraId="5E98E75F" w14:textId="77777777" w:rsidR="006A601C" w:rsidRDefault="006A601C" w:rsidP="006A601C">
      <w:pPr>
        <w:widowControl/>
        <w:numPr>
          <w:ilvl w:val="0"/>
          <w:numId w:val="25"/>
        </w:numPr>
        <w:autoSpaceDE w:val="0"/>
        <w:autoSpaceDN w:val="0"/>
        <w:adjustRightInd w:val="0"/>
        <w:spacing w:after="200" w:line="276" w:lineRule="auto"/>
        <w:ind w:right="227"/>
      </w:pPr>
      <w:r w:rsidRPr="00F76212">
        <w:rPr>
          <w:b/>
          <w:bCs/>
        </w:rPr>
        <w:t>Improved self-knowledge:</w:t>
      </w:r>
      <w:r w:rsidRPr="006A601C">
        <w:rPr>
          <w:bCs/>
        </w:rPr>
        <w:t xml:space="preserve"> </w:t>
      </w:r>
      <w:r w:rsidRPr="006A601C">
        <w:t>Conflict pushes individuals to examine their goals in close detail, helping them understand the things that are most important to them.</w:t>
      </w:r>
    </w:p>
    <w:p w14:paraId="5E98E760" w14:textId="77777777" w:rsidR="00F76212" w:rsidRPr="006A601C" w:rsidRDefault="00F76212" w:rsidP="00F76212">
      <w:pPr>
        <w:widowControl/>
        <w:autoSpaceDE w:val="0"/>
        <w:autoSpaceDN w:val="0"/>
        <w:adjustRightInd w:val="0"/>
        <w:spacing w:after="200" w:line="276" w:lineRule="auto"/>
        <w:ind w:right="227"/>
      </w:pPr>
    </w:p>
    <w:p w14:paraId="5E98E761" w14:textId="77777777" w:rsidR="006A601C" w:rsidRPr="006A601C" w:rsidRDefault="006A601C" w:rsidP="006A601C">
      <w:pPr>
        <w:rPr>
          <w:b/>
        </w:rPr>
      </w:pPr>
      <w:r w:rsidRPr="006A601C">
        <w:rPr>
          <w:b/>
        </w:rPr>
        <w:lastRenderedPageBreak/>
        <w:t xml:space="preserve">2. </w:t>
      </w:r>
      <w:r w:rsidRPr="006A601C">
        <w:rPr>
          <w:b/>
        </w:rPr>
        <w:tab/>
        <w:t>Causes of conflict</w:t>
      </w:r>
    </w:p>
    <w:p w14:paraId="5E98E762" w14:textId="77777777" w:rsidR="006A601C" w:rsidRPr="006A601C" w:rsidRDefault="006A601C" w:rsidP="006A601C"/>
    <w:p w14:paraId="5E98E763" w14:textId="0E7F447E" w:rsidR="006A601C" w:rsidRPr="006A601C" w:rsidRDefault="006A601C" w:rsidP="006A601C">
      <w:r w:rsidRPr="006A601C">
        <w:t xml:space="preserve">Ideally, the membership of </w:t>
      </w:r>
      <w:r w:rsidR="009E7803">
        <w:t xml:space="preserve">Ferndale Community Tenants Group </w:t>
      </w:r>
      <w:r w:rsidRPr="006A601C">
        <w:t>will reflect, in microcosm, the whole of the community the group seeks to represent.  The closer any group comes to this ideal, the more it will also embody the tensions and anxieties found within its community.</w:t>
      </w:r>
    </w:p>
    <w:p w14:paraId="5E98E764" w14:textId="77777777" w:rsidR="006A601C" w:rsidRPr="006A601C" w:rsidRDefault="006A601C" w:rsidP="006A601C"/>
    <w:p w14:paraId="5E98E765" w14:textId="77777777" w:rsidR="006A601C" w:rsidRPr="006A601C" w:rsidRDefault="006A601C" w:rsidP="006A601C">
      <w:pPr>
        <w:widowControl/>
        <w:numPr>
          <w:ilvl w:val="0"/>
          <w:numId w:val="21"/>
        </w:numPr>
        <w:spacing w:after="200" w:line="276" w:lineRule="auto"/>
      </w:pPr>
      <w:r w:rsidRPr="006A601C">
        <w:t>If conflict is to prove constructive rather than destructive, its underlying causes will need to be identified.  This is not always easy, since the protagonists may not themselves be aware of their own true feelings and motives.  The ‘presenting problem’ may not be the ‘real’ or underlying problem;</w:t>
      </w:r>
    </w:p>
    <w:p w14:paraId="5E98E766" w14:textId="77777777" w:rsidR="006A601C" w:rsidRPr="006A601C" w:rsidRDefault="006A601C" w:rsidP="006A601C">
      <w:pPr>
        <w:ind w:left="720"/>
      </w:pPr>
    </w:p>
    <w:p w14:paraId="5E98E767" w14:textId="77777777" w:rsidR="006A601C" w:rsidRPr="006A601C" w:rsidRDefault="006A601C" w:rsidP="006A601C">
      <w:pPr>
        <w:widowControl/>
        <w:numPr>
          <w:ilvl w:val="0"/>
          <w:numId w:val="21"/>
        </w:numPr>
        <w:spacing w:after="200" w:line="276" w:lineRule="auto"/>
      </w:pPr>
      <w:r w:rsidRPr="006A601C">
        <w:t>The underlying problems may involve one, or a mix, of the following:</w:t>
      </w:r>
    </w:p>
    <w:p w14:paraId="5E98E768" w14:textId="77777777" w:rsidR="006A601C" w:rsidRPr="006A601C" w:rsidRDefault="006A601C" w:rsidP="006A601C">
      <w:pPr>
        <w:ind w:left="720"/>
      </w:pPr>
    </w:p>
    <w:p w14:paraId="5E98E769" w14:textId="77777777" w:rsidR="006A601C" w:rsidRPr="006A601C" w:rsidRDefault="006A601C" w:rsidP="006A601C">
      <w:pPr>
        <w:widowControl/>
        <w:numPr>
          <w:ilvl w:val="1"/>
          <w:numId w:val="21"/>
        </w:numPr>
        <w:spacing w:after="200" w:line="276" w:lineRule="auto"/>
        <w:rPr>
          <w:rFonts w:cs="Calibri"/>
        </w:rPr>
      </w:pPr>
      <w:r w:rsidRPr="006A601C">
        <w:rPr>
          <w:rFonts w:cs="Verdana"/>
        </w:rPr>
        <w:t>different views about policies, objectives and priorities;</w:t>
      </w:r>
    </w:p>
    <w:p w14:paraId="5E98E76A" w14:textId="77777777" w:rsidR="006A601C" w:rsidRPr="006A601C" w:rsidRDefault="006A601C" w:rsidP="006A601C">
      <w:pPr>
        <w:widowControl/>
        <w:numPr>
          <w:ilvl w:val="1"/>
          <w:numId w:val="21"/>
        </w:numPr>
        <w:spacing w:after="200" w:line="276" w:lineRule="auto"/>
        <w:rPr>
          <w:rFonts w:cs="Calibri"/>
        </w:rPr>
      </w:pPr>
      <w:r w:rsidRPr="006A601C">
        <w:rPr>
          <w:rFonts w:cs="Verdana"/>
        </w:rPr>
        <w:t>competition for shares of inadequate resources;</w:t>
      </w:r>
    </w:p>
    <w:p w14:paraId="5E98E76B" w14:textId="77777777" w:rsidR="006A601C" w:rsidRPr="006A601C" w:rsidRDefault="006A601C" w:rsidP="006A601C">
      <w:pPr>
        <w:widowControl/>
        <w:numPr>
          <w:ilvl w:val="1"/>
          <w:numId w:val="21"/>
        </w:numPr>
        <w:spacing w:after="200" w:line="276" w:lineRule="auto"/>
        <w:rPr>
          <w:rFonts w:cs="Calibri"/>
        </w:rPr>
      </w:pPr>
      <w:r w:rsidRPr="006A601C">
        <w:rPr>
          <w:rFonts w:cs="Verdana"/>
        </w:rPr>
        <w:t>absence of appropriate norms, policies or procedures;</w:t>
      </w:r>
    </w:p>
    <w:p w14:paraId="5E98E76C" w14:textId="77777777" w:rsidR="006A601C" w:rsidRPr="006A601C" w:rsidRDefault="006A601C" w:rsidP="006A601C">
      <w:pPr>
        <w:widowControl/>
        <w:numPr>
          <w:ilvl w:val="1"/>
          <w:numId w:val="21"/>
        </w:numPr>
        <w:spacing w:after="200" w:line="276" w:lineRule="auto"/>
        <w:rPr>
          <w:rFonts w:cs="Calibri"/>
        </w:rPr>
      </w:pPr>
      <w:r w:rsidRPr="006A601C">
        <w:rPr>
          <w:rFonts w:cs="Verdana"/>
        </w:rPr>
        <w:t>exclusion from the planning and decision-making;</w:t>
      </w:r>
    </w:p>
    <w:p w14:paraId="5E98E76D" w14:textId="77777777" w:rsidR="006A601C" w:rsidRPr="006A601C" w:rsidRDefault="006A601C" w:rsidP="006A601C">
      <w:pPr>
        <w:widowControl/>
        <w:numPr>
          <w:ilvl w:val="1"/>
          <w:numId w:val="21"/>
        </w:numPr>
        <w:spacing w:after="200" w:line="276" w:lineRule="auto"/>
      </w:pPr>
      <w:r w:rsidRPr="006A601C">
        <w:rPr>
          <w:rFonts w:cs="Verdana"/>
        </w:rPr>
        <w:t>personal, historical or other hi</w:t>
      </w:r>
      <w:r w:rsidRPr="006A601C">
        <w:t>dden antagonisms.</w:t>
      </w:r>
    </w:p>
    <w:p w14:paraId="5E98E76E" w14:textId="77777777" w:rsidR="006A601C" w:rsidRPr="006A601C" w:rsidRDefault="006A601C" w:rsidP="006A601C"/>
    <w:p w14:paraId="5E98E76F" w14:textId="77777777" w:rsidR="006A601C" w:rsidRPr="006A601C" w:rsidRDefault="006A601C" w:rsidP="006A601C"/>
    <w:p w14:paraId="5E98E770" w14:textId="77777777" w:rsidR="006A601C" w:rsidRPr="006A601C" w:rsidRDefault="006A601C" w:rsidP="006A601C">
      <w:pPr>
        <w:rPr>
          <w:b/>
        </w:rPr>
      </w:pPr>
      <w:r w:rsidRPr="006A601C">
        <w:rPr>
          <w:b/>
        </w:rPr>
        <w:t>3.</w:t>
      </w:r>
      <w:r w:rsidRPr="006A601C">
        <w:rPr>
          <w:b/>
        </w:rPr>
        <w:tab/>
        <w:t>Creative conflict in groups</w:t>
      </w:r>
    </w:p>
    <w:p w14:paraId="5E98E771" w14:textId="77777777" w:rsidR="006A601C" w:rsidRPr="006A601C" w:rsidRDefault="006A601C" w:rsidP="006A601C">
      <w:pPr>
        <w:rPr>
          <w:b/>
        </w:rPr>
      </w:pPr>
    </w:p>
    <w:p w14:paraId="5E98E772" w14:textId="77777777" w:rsidR="006A601C" w:rsidRPr="006A601C" w:rsidRDefault="006A601C" w:rsidP="006A601C">
      <w:r w:rsidRPr="006A601C">
        <w:t xml:space="preserve">There is some evidence of a higher risk that conflicts will break out at particular stages in the lifecycle of a group.  For example: </w:t>
      </w:r>
    </w:p>
    <w:p w14:paraId="5E98E773" w14:textId="77777777" w:rsidR="006A601C" w:rsidRPr="006A601C" w:rsidRDefault="006A601C" w:rsidP="006A601C"/>
    <w:p w14:paraId="5E98E774" w14:textId="77777777" w:rsidR="006A601C" w:rsidRPr="006A601C" w:rsidRDefault="006A601C" w:rsidP="006A601C">
      <w:pPr>
        <w:widowControl/>
        <w:numPr>
          <w:ilvl w:val="0"/>
          <w:numId w:val="20"/>
        </w:numPr>
        <w:spacing w:after="200" w:line="276" w:lineRule="auto"/>
      </w:pPr>
      <w:r w:rsidRPr="006A601C">
        <w:t>At the formation of a group, individuals may jostle for their own personal positions; paradoxically, this can mask differences of opinion on aims, methods, style, etc., since no-one wants to be identified as having a ‘negative attitude’.</w:t>
      </w:r>
    </w:p>
    <w:p w14:paraId="5E98E775" w14:textId="77777777" w:rsidR="006A601C" w:rsidRPr="006A601C" w:rsidRDefault="006A601C" w:rsidP="006A601C">
      <w:pPr>
        <w:widowControl/>
        <w:numPr>
          <w:ilvl w:val="0"/>
          <w:numId w:val="20"/>
        </w:numPr>
        <w:spacing w:after="200" w:line="276" w:lineRule="auto"/>
      </w:pPr>
      <w:r w:rsidRPr="006A601C">
        <w:t>As the work develops, if these differences do not begin to resolve themselves they can start to cause conflict.  Substantive disagreements over aims, etc., become mixed up with personal agendas and with grievances originating during the formation of the group.</w:t>
      </w:r>
    </w:p>
    <w:p w14:paraId="5E98E776" w14:textId="77777777" w:rsidR="006A601C" w:rsidRPr="006A601C" w:rsidRDefault="006A601C" w:rsidP="006A601C">
      <w:pPr>
        <w:widowControl/>
        <w:numPr>
          <w:ilvl w:val="0"/>
          <w:numId w:val="20"/>
        </w:numPr>
        <w:spacing w:after="200" w:line="276" w:lineRule="auto"/>
      </w:pPr>
      <w:r w:rsidRPr="006A601C">
        <w:t>Through (usually informal) processes of deferment or negotiation, procedural and other norms of behaviour begin to be established that enable the work of the group to continue despite the initial conflicts.</w:t>
      </w:r>
    </w:p>
    <w:p w14:paraId="5E98E777" w14:textId="77777777" w:rsidR="006A601C" w:rsidRPr="006A601C" w:rsidRDefault="006A601C" w:rsidP="006A601C">
      <w:pPr>
        <w:widowControl/>
        <w:numPr>
          <w:ilvl w:val="0"/>
          <w:numId w:val="20"/>
        </w:numPr>
        <w:spacing w:after="200" w:line="276" w:lineRule="auto"/>
      </w:pPr>
      <w:r w:rsidRPr="006A601C">
        <w:t>In the ideal situation, a state is achieved in which the group proceeds smoothly and efficiently.</w:t>
      </w:r>
    </w:p>
    <w:p w14:paraId="5E98E778" w14:textId="77777777" w:rsidR="006A601C" w:rsidRPr="006A601C" w:rsidRDefault="006A601C" w:rsidP="006A601C">
      <w:r w:rsidRPr="006A601C">
        <w:t>In this model, conflict can be seen as a necessary and constructive stage of development that has to be worked through in order for the group to eventually work effectively.</w:t>
      </w:r>
    </w:p>
    <w:p w14:paraId="5E98E779" w14:textId="77777777" w:rsidR="006A601C" w:rsidRPr="006A601C" w:rsidRDefault="006A601C" w:rsidP="006A601C">
      <w:pPr>
        <w:autoSpaceDE w:val="0"/>
        <w:autoSpaceDN w:val="0"/>
        <w:adjustRightInd w:val="0"/>
        <w:ind w:right="227"/>
      </w:pPr>
    </w:p>
    <w:p w14:paraId="5E98E77A" w14:textId="77777777" w:rsidR="006A601C" w:rsidRPr="006A601C" w:rsidRDefault="006A601C" w:rsidP="006A601C">
      <w:pPr>
        <w:autoSpaceDE w:val="0"/>
        <w:autoSpaceDN w:val="0"/>
        <w:adjustRightInd w:val="0"/>
        <w:ind w:right="227"/>
      </w:pPr>
    </w:p>
    <w:p w14:paraId="5E98E77B" w14:textId="77777777" w:rsidR="006A601C" w:rsidRPr="006A601C" w:rsidRDefault="006A601C" w:rsidP="006A601C">
      <w:pPr>
        <w:keepNext/>
        <w:rPr>
          <w:b/>
        </w:rPr>
      </w:pPr>
      <w:r w:rsidRPr="006A601C">
        <w:rPr>
          <w:b/>
        </w:rPr>
        <w:t xml:space="preserve">4.  </w:t>
      </w:r>
      <w:r w:rsidRPr="006A601C">
        <w:rPr>
          <w:b/>
        </w:rPr>
        <w:tab/>
        <w:t>Conflict management</w:t>
      </w:r>
    </w:p>
    <w:p w14:paraId="5E98E77C" w14:textId="77777777" w:rsidR="006A601C" w:rsidRPr="006A601C" w:rsidRDefault="006A601C" w:rsidP="006A601C">
      <w:pPr>
        <w:rPr>
          <w:b/>
        </w:rPr>
      </w:pPr>
    </w:p>
    <w:p w14:paraId="5E98E77D" w14:textId="77777777" w:rsidR="006A601C" w:rsidRPr="006A601C" w:rsidRDefault="006A601C" w:rsidP="006A601C">
      <w:pPr>
        <w:rPr>
          <w:b/>
          <w:i/>
        </w:rPr>
      </w:pPr>
      <w:r w:rsidRPr="006A601C">
        <w:rPr>
          <w:b/>
          <w:i/>
        </w:rPr>
        <w:t xml:space="preserve">4.1 </w:t>
      </w:r>
      <w:r w:rsidRPr="006A601C">
        <w:rPr>
          <w:b/>
          <w:i/>
        </w:rPr>
        <w:tab/>
        <w:t>Conflict prevention</w:t>
      </w:r>
    </w:p>
    <w:p w14:paraId="5E98E77E" w14:textId="77777777" w:rsidR="006A601C" w:rsidRPr="006A601C" w:rsidRDefault="006A601C" w:rsidP="006A601C"/>
    <w:p w14:paraId="5E98E77F" w14:textId="77777777" w:rsidR="006A601C" w:rsidRPr="006A601C" w:rsidRDefault="006A601C" w:rsidP="006A601C">
      <w:r w:rsidRPr="006A601C">
        <w:t>As in so many other matters, where conflict is concerned 'prevention is better than cure'.  This will involve a mix of human skills and structural arrangement.  A good starting point is not to set up procedures for problems which are not likely to occur and to always try the informal approach to resolution before resorting to formality.</w:t>
      </w:r>
    </w:p>
    <w:p w14:paraId="5E98E780" w14:textId="77777777" w:rsidR="006A601C" w:rsidRPr="006A601C" w:rsidRDefault="006A601C" w:rsidP="006A601C"/>
    <w:p w14:paraId="5E98E781" w14:textId="77777777" w:rsidR="006A601C" w:rsidRPr="006A601C" w:rsidRDefault="006A601C" w:rsidP="006A601C">
      <w:r w:rsidRPr="006A601C">
        <w:rPr>
          <w:b/>
        </w:rPr>
        <w:t>Informal conflict prevention</w:t>
      </w:r>
      <w:r w:rsidRPr="006A601C">
        <w:t xml:space="preserve"> often depends on at least one person, but preferably several, who will: </w:t>
      </w:r>
    </w:p>
    <w:p w14:paraId="5E98E782" w14:textId="77777777" w:rsidR="006A601C" w:rsidRPr="006A601C" w:rsidRDefault="006A601C" w:rsidP="006A601C"/>
    <w:p w14:paraId="5E98E783" w14:textId="77777777" w:rsidR="006A601C" w:rsidRPr="006A601C" w:rsidRDefault="006A601C" w:rsidP="006A601C">
      <w:pPr>
        <w:widowControl/>
        <w:numPr>
          <w:ilvl w:val="0"/>
          <w:numId w:val="22"/>
        </w:numPr>
        <w:spacing w:after="200" w:line="276" w:lineRule="auto"/>
      </w:pPr>
      <w:r w:rsidRPr="006A601C">
        <w:t>be alert to the potential for conflict;</w:t>
      </w:r>
    </w:p>
    <w:p w14:paraId="5E98E784" w14:textId="77777777" w:rsidR="006A601C" w:rsidRPr="006A601C" w:rsidRDefault="006A601C" w:rsidP="006A601C">
      <w:pPr>
        <w:widowControl/>
        <w:numPr>
          <w:ilvl w:val="0"/>
          <w:numId w:val="22"/>
        </w:numPr>
        <w:spacing w:after="200" w:line="276" w:lineRule="auto"/>
      </w:pPr>
      <w:r w:rsidRPr="006A601C">
        <w:t>be prepared to listen to, and take seriously, the different views and attitudes involved;</w:t>
      </w:r>
    </w:p>
    <w:p w14:paraId="5E98E785" w14:textId="77777777" w:rsidR="006A601C" w:rsidRPr="006A601C" w:rsidRDefault="006A601C" w:rsidP="006A601C">
      <w:pPr>
        <w:widowControl/>
        <w:numPr>
          <w:ilvl w:val="0"/>
          <w:numId w:val="22"/>
        </w:numPr>
        <w:spacing w:after="200" w:line="276" w:lineRule="auto"/>
      </w:pPr>
      <w:r w:rsidRPr="006A601C">
        <w:t>have the tact and skill to intervene unobtrusively yet effectively as informal facilitator, conciliator or mediator.</w:t>
      </w:r>
    </w:p>
    <w:p w14:paraId="5E98E786" w14:textId="77777777" w:rsidR="006A601C" w:rsidRPr="006A601C" w:rsidRDefault="006A601C" w:rsidP="006A601C"/>
    <w:p w14:paraId="5E98E787" w14:textId="77777777" w:rsidR="006A601C" w:rsidRPr="006A601C" w:rsidRDefault="006A601C" w:rsidP="006A601C">
      <w:r w:rsidRPr="006A601C">
        <w:t>This may be the chair or secretary or some other officer of the organisation.  It may equally be someone who has no formal position within the organisation, yet who is known and trusted by the potential antagonists.</w:t>
      </w:r>
    </w:p>
    <w:p w14:paraId="5E98E788" w14:textId="77777777" w:rsidR="006A601C" w:rsidRPr="006A601C" w:rsidRDefault="006A601C" w:rsidP="006A601C"/>
    <w:p w14:paraId="5E98E789" w14:textId="77777777" w:rsidR="006A601C" w:rsidRPr="006A601C" w:rsidRDefault="006A601C" w:rsidP="006A601C">
      <w:r w:rsidRPr="006A601C">
        <w:rPr>
          <w:b/>
        </w:rPr>
        <w:t>Formal conflict prevention</w:t>
      </w:r>
      <w:r w:rsidRPr="006A601C">
        <w:t xml:space="preserve"> is a matter of policies and procedures.  Potential for conflict is reduced if organisations have policies and procedures (and, where appropriate, can offer training) in relation to such matters as:</w:t>
      </w:r>
    </w:p>
    <w:p w14:paraId="5E98E78A" w14:textId="77777777" w:rsidR="006A601C" w:rsidRPr="006A601C" w:rsidRDefault="006A601C" w:rsidP="006A601C"/>
    <w:p w14:paraId="5E98E78B" w14:textId="77777777" w:rsidR="006A601C" w:rsidRPr="006A601C" w:rsidRDefault="006A601C" w:rsidP="006A601C">
      <w:pPr>
        <w:widowControl/>
        <w:numPr>
          <w:ilvl w:val="0"/>
          <w:numId w:val="23"/>
        </w:numPr>
        <w:spacing w:after="200" w:line="276" w:lineRule="auto"/>
      </w:pPr>
      <w:r w:rsidRPr="006A601C">
        <w:t>customer/client/user care and complaints;</w:t>
      </w:r>
    </w:p>
    <w:p w14:paraId="5E98E78C" w14:textId="77777777" w:rsidR="006A601C" w:rsidRPr="006A601C" w:rsidRDefault="006A601C" w:rsidP="006A601C">
      <w:pPr>
        <w:widowControl/>
        <w:numPr>
          <w:ilvl w:val="0"/>
          <w:numId w:val="23"/>
        </w:numPr>
        <w:spacing w:after="200" w:line="276" w:lineRule="auto"/>
      </w:pPr>
      <w:r w:rsidRPr="006A601C">
        <w:t>ground rules for behaviour in meetings;</w:t>
      </w:r>
    </w:p>
    <w:p w14:paraId="5E98E78D" w14:textId="77777777" w:rsidR="006A601C" w:rsidRPr="006A601C" w:rsidRDefault="006A601C" w:rsidP="006A601C">
      <w:pPr>
        <w:widowControl/>
        <w:numPr>
          <w:ilvl w:val="0"/>
          <w:numId w:val="23"/>
        </w:numPr>
        <w:spacing w:after="200" w:line="276" w:lineRule="auto"/>
      </w:pPr>
      <w:r w:rsidRPr="006A601C">
        <w:t>rules for users of premises;</w:t>
      </w:r>
    </w:p>
    <w:p w14:paraId="5E98E78E" w14:textId="77777777" w:rsidR="006A601C" w:rsidRPr="006A601C" w:rsidRDefault="006A601C" w:rsidP="006A601C">
      <w:pPr>
        <w:widowControl/>
        <w:numPr>
          <w:ilvl w:val="0"/>
          <w:numId w:val="23"/>
        </w:numPr>
        <w:spacing w:after="200" w:line="276" w:lineRule="auto"/>
      </w:pPr>
      <w:r w:rsidRPr="006A601C">
        <w:t>discipline and grievance procedures;</w:t>
      </w:r>
    </w:p>
    <w:p w14:paraId="5E98E78F" w14:textId="77777777" w:rsidR="006A601C" w:rsidRPr="006A601C" w:rsidRDefault="006A601C" w:rsidP="006A601C">
      <w:pPr>
        <w:widowControl/>
        <w:numPr>
          <w:ilvl w:val="0"/>
          <w:numId w:val="23"/>
        </w:numPr>
        <w:spacing w:after="200" w:line="276" w:lineRule="auto"/>
      </w:pPr>
      <w:r w:rsidRPr="006A601C">
        <w:t>policies on relationships - e.g. between volunteers and paid workers;</w:t>
      </w:r>
    </w:p>
    <w:p w14:paraId="5E98E790" w14:textId="77777777" w:rsidR="006A601C" w:rsidRPr="006A601C" w:rsidRDefault="006A601C" w:rsidP="006A601C">
      <w:pPr>
        <w:widowControl/>
        <w:numPr>
          <w:ilvl w:val="0"/>
          <w:numId w:val="23"/>
        </w:numPr>
        <w:spacing w:after="200" w:line="276" w:lineRule="auto"/>
      </w:pPr>
      <w:r w:rsidRPr="006A601C">
        <w:t>handling aggression and violence.</w:t>
      </w:r>
    </w:p>
    <w:p w14:paraId="5E98E791" w14:textId="77777777" w:rsidR="006A601C" w:rsidRPr="006A601C" w:rsidRDefault="006A601C" w:rsidP="006A601C"/>
    <w:p w14:paraId="5E98E792" w14:textId="77777777" w:rsidR="006A601C" w:rsidRPr="006A601C" w:rsidRDefault="006A601C" w:rsidP="006A601C">
      <w:pPr>
        <w:rPr>
          <w:b/>
          <w:i/>
        </w:rPr>
      </w:pPr>
      <w:r w:rsidRPr="006A601C">
        <w:rPr>
          <w:b/>
          <w:i/>
        </w:rPr>
        <w:t xml:space="preserve">4.2 </w:t>
      </w:r>
      <w:r w:rsidRPr="006A601C">
        <w:rPr>
          <w:b/>
          <w:i/>
        </w:rPr>
        <w:tab/>
        <w:t>Informal Conflict resolution</w:t>
      </w:r>
    </w:p>
    <w:p w14:paraId="5E98E793" w14:textId="77777777" w:rsidR="006A601C" w:rsidRPr="006A601C" w:rsidRDefault="006A601C" w:rsidP="006A601C"/>
    <w:p w14:paraId="5E98E794" w14:textId="77777777" w:rsidR="006A601C" w:rsidRPr="006A601C" w:rsidRDefault="006A601C" w:rsidP="006A601C">
      <w:r w:rsidRPr="006A601C">
        <w:t>In many circumstances, particularly where only low-level conflict is involved, the parties concerned will come to their own resolution.  On other occasions, minor and insignificant conflicts may best be ignored - indeed, seeking a resolution may only exacerbate a situation which, if left alone, will do no serious harm to anyone.</w:t>
      </w:r>
    </w:p>
    <w:p w14:paraId="5E98E795" w14:textId="77777777" w:rsidR="006A601C" w:rsidRPr="006A601C" w:rsidRDefault="006A601C" w:rsidP="006A601C"/>
    <w:p w14:paraId="5E98E796" w14:textId="77777777" w:rsidR="006A601C" w:rsidRPr="006A601C" w:rsidRDefault="006A601C" w:rsidP="006A601C">
      <w:r w:rsidRPr="006A601C">
        <w:lastRenderedPageBreak/>
        <w:t xml:space="preserve">Where these methods are inappropriate or ineffective, however, intervention may be necessary.  There are a number of techniques and resources available to help with resolving conflict.  One which is considered in more detail here is known as the “Interest-Based Relational approach” (IBR).  This approach aims to identify individual responses to the situation and to stop people becoming entrenched in a fixed position.  </w:t>
      </w:r>
    </w:p>
    <w:p w14:paraId="5E98E797" w14:textId="77777777" w:rsidR="006A601C" w:rsidRPr="006A601C" w:rsidRDefault="006A601C" w:rsidP="006A601C"/>
    <w:p w14:paraId="5E98E798" w14:textId="77777777" w:rsidR="006A601C" w:rsidRPr="006A601C" w:rsidRDefault="006A601C" w:rsidP="006A601C">
      <w:pPr>
        <w:keepNext/>
      </w:pPr>
      <w:r w:rsidRPr="006A601C">
        <w:t>There are 5 key steps in this process.</w:t>
      </w:r>
    </w:p>
    <w:p w14:paraId="5E98E799" w14:textId="77777777" w:rsidR="006A601C" w:rsidRPr="006A601C" w:rsidRDefault="006A601C" w:rsidP="006A601C">
      <w:pPr>
        <w:widowControl/>
        <w:numPr>
          <w:ilvl w:val="0"/>
          <w:numId w:val="27"/>
        </w:numPr>
        <w:spacing w:after="200" w:line="276" w:lineRule="auto"/>
      </w:pPr>
      <w:r w:rsidRPr="006A601C">
        <w:t>Maintain a good relationship, be calm, courteous and constructive;</w:t>
      </w:r>
    </w:p>
    <w:p w14:paraId="5E98E79A" w14:textId="77777777" w:rsidR="006A601C" w:rsidRPr="006A601C" w:rsidRDefault="006A601C" w:rsidP="006A601C">
      <w:pPr>
        <w:widowControl/>
        <w:numPr>
          <w:ilvl w:val="0"/>
          <w:numId w:val="27"/>
        </w:numPr>
        <w:spacing w:after="200" w:line="276" w:lineRule="auto"/>
      </w:pPr>
      <w:r w:rsidRPr="006A601C">
        <w:t>Separate the problem from the person;</w:t>
      </w:r>
    </w:p>
    <w:p w14:paraId="5E98E79B" w14:textId="77777777" w:rsidR="006A601C" w:rsidRPr="006A601C" w:rsidRDefault="006A601C" w:rsidP="006A601C">
      <w:pPr>
        <w:widowControl/>
        <w:numPr>
          <w:ilvl w:val="0"/>
          <w:numId w:val="27"/>
        </w:numPr>
        <w:spacing w:after="200" w:line="276" w:lineRule="auto"/>
      </w:pPr>
      <w:r w:rsidRPr="006A601C">
        <w:t>Listen and understand the opposite point of view before replying;</w:t>
      </w:r>
    </w:p>
    <w:p w14:paraId="5E98E79C" w14:textId="77777777" w:rsidR="006A601C" w:rsidRPr="006A601C" w:rsidRDefault="006A601C" w:rsidP="006A601C">
      <w:pPr>
        <w:widowControl/>
        <w:numPr>
          <w:ilvl w:val="0"/>
          <w:numId w:val="27"/>
        </w:numPr>
        <w:spacing w:after="200" w:line="276" w:lineRule="auto"/>
      </w:pPr>
      <w:r w:rsidRPr="006A601C">
        <w:t>Try to reach objective agreement as to the facts which surround the issue;</w:t>
      </w:r>
    </w:p>
    <w:p w14:paraId="5E98E79D" w14:textId="77777777" w:rsidR="006A601C" w:rsidRPr="006A601C" w:rsidRDefault="006A601C" w:rsidP="006A601C">
      <w:pPr>
        <w:widowControl/>
        <w:numPr>
          <w:ilvl w:val="0"/>
          <w:numId w:val="27"/>
        </w:numPr>
        <w:spacing w:after="200" w:line="276" w:lineRule="auto"/>
      </w:pPr>
      <w:r w:rsidRPr="006A601C">
        <w:t>Keep an open mind as to what the outcome will be.</w:t>
      </w:r>
    </w:p>
    <w:p w14:paraId="5E98E79E" w14:textId="77777777" w:rsidR="006A601C" w:rsidRPr="006A601C" w:rsidRDefault="006A601C" w:rsidP="006A601C">
      <w:pPr>
        <w:widowControl/>
      </w:pPr>
    </w:p>
    <w:p w14:paraId="5E98E79F" w14:textId="77777777" w:rsidR="006A601C" w:rsidRPr="006A601C" w:rsidRDefault="006A601C" w:rsidP="006A601C">
      <w:pPr>
        <w:widowControl/>
      </w:pPr>
      <w:r w:rsidRPr="006A601C">
        <w:t xml:space="preserve">Abiding by these principles will help to stop the conflict from escalating or becoming a personal issue and as such out of control.  A possible procedure based on this approach is:- </w:t>
      </w:r>
    </w:p>
    <w:p w14:paraId="5E98E7A0" w14:textId="77777777" w:rsidR="006A601C" w:rsidRPr="006A601C" w:rsidRDefault="006A601C" w:rsidP="006A601C">
      <w:pPr>
        <w:widowControl/>
      </w:pPr>
    </w:p>
    <w:p w14:paraId="5E98E7A1" w14:textId="77777777" w:rsidR="006A601C" w:rsidRPr="006A601C" w:rsidRDefault="006A601C" w:rsidP="006A601C">
      <w:pPr>
        <w:widowControl/>
        <w:numPr>
          <w:ilvl w:val="0"/>
          <w:numId w:val="24"/>
        </w:numPr>
        <w:tabs>
          <w:tab w:val="num" w:pos="0"/>
        </w:tabs>
        <w:spacing w:after="200" w:line="276" w:lineRule="auto"/>
        <w:rPr>
          <w:i/>
        </w:rPr>
      </w:pPr>
      <w:r w:rsidRPr="006A601C">
        <w:rPr>
          <w:i/>
        </w:rPr>
        <w:t>Introduction</w:t>
      </w:r>
    </w:p>
    <w:p w14:paraId="5E98E7A2" w14:textId="77777777" w:rsidR="006A601C" w:rsidRPr="006A601C" w:rsidRDefault="006A601C" w:rsidP="006A601C">
      <w:pPr>
        <w:widowControl/>
        <w:tabs>
          <w:tab w:val="num" w:pos="0"/>
        </w:tabs>
        <w:ind w:left="720"/>
      </w:pPr>
      <w:r w:rsidRPr="006A601C">
        <w:t>Try to establish an overview of the conflict.  Let each party know that the conflict is likely to involve both sides taking a position, not just one.  It will therefore probably best be resolved through talking, listening and respect.  If you are involved in the conflict, state that you are presenting your side of the argument.  Listen to the other side but be prepared to recognise and understand that contrary point of view.  If you are unclear on what is being said try to summarise what you think has been said and see if the two match. Try to keep calm and assertive not aggressive or submissive.</w:t>
      </w:r>
    </w:p>
    <w:p w14:paraId="5E98E7A3" w14:textId="77777777" w:rsidR="006A601C" w:rsidRPr="006A601C" w:rsidRDefault="006A601C" w:rsidP="006A601C">
      <w:pPr>
        <w:widowControl/>
        <w:tabs>
          <w:tab w:val="num" w:pos="0"/>
        </w:tabs>
      </w:pPr>
    </w:p>
    <w:p w14:paraId="5E98E7A4" w14:textId="77777777" w:rsidR="006A601C" w:rsidRPr="006A601C" w:rsidRDefault="006A601C" w:rsidP="006A601C">
      <w:pPr>
        <w:widowControl/>
        <w:numPr>
          <w:ilvl w:val="0"/>
          <w:numId w:val="24"/>
        </w:numPr>
        <w:spacing w:after="200" w:line="276" w:lineRule="auto"/>
        <w:rPr>
          <w:i/>
        </w:rPr>
      </w:pPr>
      <w:r w:rsidRPr="006A601C">
        <w:rPr>
          <w:i/>
        </w:rPr>
        <w:t>Fact Find</w:t>
      </w:r>
    </w:p>
    <w:p w14:paraId="5E98E7A5" w14:textId="77777777" w:rsidR="006A601C" w:rsidRPr="006A601C" w:rsidRDefault="006A601C" w:rsidP="006A601C">
      <w:pPr>
        <w:widowControl/>
        <w:tabs>
          <w:tab w:val="num" w:pos="0"/>
        </w:tabs>
        <w:ind w:left="720"/>
      </w:pPr>
      <w:r w:rsidRPr="006A601C">
        <w:t xml:space="preserve">This is where you start to scratch the surface of the problem.  </w:t>
      </w:r>
    </w:p>
    <w:p w14:paraId="5E98E7A6" w14:textId="77777777" w:rsidR="006A601C" w:rsidRPr="006A601C" w:rsidRDefault="006A601C" w:rsidP="006A601C">
      <w:pPr>
        <w:widowControl/>
        <w:numPr>
          <w:ilvl w:val="0"/>
          <w:numId w:val="26"/>
        </w:numPr>
        <w:spacing w:after="200" w:line="276" w:lineRule="auto"/>
        <w:ind w:left="1440"/>
      </w:pPr>
      <w:r w:rsidRPr="006A601C">
        <w:t xml:space="preserve">Ask the other person for their point of view and explicitly state that you respect and value their opinion and that some element of co-operation is going to be required on both sides to help solve the problem.  </w:t>
      </w:r>
    </w:p>
    <w:p w14:paraId="5E98E7A7" w14:textId="77777777" w:rsidR="006A601C" w:rsidRPr="006A601C" w:rsidRDefault="006A601C" w:rsidP="006A601C">
      <w:pPr>
        <w:widowControl/>
        <w:numPr>
          <w:ilvl w:val="0"/>
          <w:numId w:val="26"/>
        </w:numPr>
        <w:spacing w:after="200" w:line="276" w:lineRule="auto"/>
        <w:ind w:left="1440"/>
      </w:pPr>
      <w:r w:rsidRPr="006A601C">
        <w:t xml:space="preserve">Try to pick out what is driving the opposite party and how your actions are causing conflict to occur.  </w:t>
      </w:r>
    </w:p>
    <w:p w14:paraId="5E98E7A8" w14:textId="77777777" w:rsidR="006A601C" w:rsidRPr="006A601C" w:rsidRDefault="006A601C" w:rsidP="006A601C">
      <w:pPr>
        <w:widowControl/>
        <w:numPr>
          <w:ilvl w:val="0"/>
          <w:numId w:val="26"/>
        </w:numPr>
        <w:spacing w:after="200" w:line="276" w:lineRule="auto"/>
        <w:ind w:left="1440"/>
      </w:pPr>
      <w:r w:rsidRPr="006A601C">
        <w:t>Get both parties to use their feelings to describe the issues or actions that they feel are causing conflict (I felt … when …).  This should help to stop the other side getting defensive and thinking they are being accused of something.</w:t>
      </w:r>
    </w:p>
    <w:p w14:paraId="5E98E7A9" w14:textId="77777777" w:rsidR="006A601C" w:rsidRPr="006A601C" w:rsidRDefault="006A601C" w:rsidP="006A601C">
      <w:pPr>
        <w:widowControl/>
        <w:numPr>
          <w:ilvl w:val="0"/>
          <w:numId w:val="26"/>
        </w:numPr>
        <w:spacing w:after="200" w:line="276" w:lineRule="auto"/>
        <w:ind w:left="1440"/>
      </w:pPr>
      <w:r w:rsidRPr="006A601C">
        <w:t xml:space="preserve">Try to look at the problem as though you are an outsider looking in and assess how the conflict is affecting the running of the group.  Is it affecting work performance?  Holding back decision making?  Focus on work matters and ignore any personal differences. </w:t>
      </w:r>
    </w:p>
    <w:p w14:paraId="5E98E7AA" w14:textId="77777777" w:rsidR="006A601C" w:rsidRPr="006A601C" w:rsidRDefault="006A601C" w:rsidP="006A601C">
      <w:pPr>
        <w:widowControl/>
        <w:tabs>
          <w:tab w:val="num" w:pos="0"/>
        </w:tabs>
      </w:pPr>
    </w:p>
    <w:p w14:paraId="5E98E7AB" w14:textId="77777777" w:rsidR="006A601C" w:rsidRPr="006A601C" w:rsidRDefault="006A601C" w:rsidP="006A601C">
      <w:pPr>
        <w:widowControl/>
        <w:numPr>
          <w:ilvl w:val="0"/>
          <w:numId w:val="24"/>
        </w:numPr>
        <w:spacing w:after="200" w:line="276" w:lineRule="auto"/>
        <w:rPr>
          <w:i/>
        </w:rPr>
      </w:pPr>
      <w:r w:rsidRPr="006A601C">
        <w:rPr>
          <w:i/>
        </w:rPr>
        <w:t>Decide what the problem is</w:t>
      </w:r>
    </w:p>
    <w:p w14:paraId="5E98E7AC" w14:textId="77777777" w:rsidR="006A601C" w:rsidRPr="006A601C" w:rsidRDefault="006A601C" w:rsidP="006A601C">
      <w:pPr>
        <w:widowControl/>
        <w:tabs>
          <w:tab w:val="num" w:pos="0"/>
        </w:tabs>
        <w:ind w:left="720"/>
      </w:pPr>
      <w:r w:rsidRPr="006A601C">
        <w:t>It might be argued that this is an obvious step, but it is crucial to agree what the point of difference is if it is to be resolved.  Different people might view the same problem differently.  If you cannot agree the exact problem, try to understand what the other person sees as the problem.</w:t>
      </w:r>
    </w:p>
    <w:p w14:paraId="5E98E7AD" w14:textId="77777777" w:rsidR="006A601C" w:rsidRPr="006A601C" w:rsidRDefault="006A601C" w:rsidP="006A601C">
      <w:pPr>
        <w:widowControl/>
        <w:tabs>
          <w:tab w:val="num" w:pos="0"/>
        </w:tabs>
      </w:pPr>
    </w:p>
    <w:p w14:paraId="5E98E7AE" w14:textId="77777777" w:rsidR="006A601C" w:rsidRPr="006A601C" w:rsidRDefault="006A601C" w:rsidP="006A601C">
      <w:pPr>
        <w:keepNext/>
        <w:widowControl/>
        <w:numPr>
          <w:ilvl w:val="0"/>
          <w:numId w:val="24"/>
        </w:numPr>
        <w:spacing w:after="200" w:line="276" w:lineRule="auto"/>
        <w:rPr>
          <w:i/>
        </w:rPr>
      </w:pPr>
      <w:r w:rsidRPr="006A601C">
        <w:rPr>
          <w:i/>
        </w:rPr>
        <w:t>Generate multiple possible solutions</w:t>
      </w:r>
    </w:p>
    <w:p w14:paraId="5E98E7AF" w14:textId="77777777" w:rsidR="006A601C" w:rsidRPr="006A601C" w:rsidRDefault="006A601C" w:rsidP="006A601C">
      <w:pPr>
        <w:widowControl/>
        <w:tabs>
          <w:tab w:val="num" w:pos="0"/>
        </w:tabs>
        <w:ind w:left="720"/>
      </w:pPr>
      <w:r w:rsidRPr="006A601C">
        <w:t>In order to solve the conflict completely everyone will feel the need to contribute towards the resolution.  Come up with lots of ideas and be open to those previously not thought of.</w:t>
      </w:r>
    </w:p>
    <w:p w14:paraId="5E98E7B0" w14:textId="77777777" w:rsidR="006A601C" w:rsidRPr="006A601C" w:rsidRDefault="006A601C" w:rsidP="006A601C">
      <w:pPr>
        <w:widowControl/>
        <w:tabs>
          <w:tab w:val="num" w:pos="0"/>
        </w:tabs>
        <w:ind w:left="720"/>
      </w:pPr>
    </w:p>
    <w:p w14:paraId="5E98E7B1" w14:textId="77777777" w:rsidR="006A601C" w:rsidRPr="006A601C" w:rsidRDefault="006A601C" w:rsidP="006A601C">
      <w:pPr>
        <w:keepNext/>
        <w:widowControl/>
        <w:numPr>
          <w:ilvl w:val="0"/>
          <w:numId w:val="24"/>
        </w:numPr>
        <w:spacing w:after="200" w:line="276" w:lineRule="auto"/>
        <w:rPr>
          <w:i/>
        </w:rPr>
      </w:pPr>
      <w:r w:rsidRPr="006A601C">
        <w:rPr>
          <w:i/>
        </w:rPr>
        <w:t>Agree a solution</w:t>
      </w:r>
    </w:p>
    <w:p w14:paraId="5E98E7B2" w14:textId="77777777" w:rsidR="006A601C" w:rsidRPr="006A601C" w:rsidRDefault="006A601C" w:rsidP="006A601C">
      <w:pPr>
        <w:widowControl/>
        <w:tabs>
          <w:tab w:val="num" w:pos="0"/>
        </w:tabs>
        <w:ind w:left="720"/>
      </w:pPr>
      <w:r w:rsidRPr="006A601C">
        <w:t xml:space="preserve">A solution may already have been reached by the time you get to this stage.  Hopefully, both points of view will have been recognised by the two sides and a mutual solution will have become apparent.  If there are still some real differences between the parties then negotiation to find a suitable middle ground, where everyone feels they win, will be needed.  One of the best negotiation techniques is to aim to arrive at a position where everyone feels they have gained – what is sometimes called a win-win position. </w:t>
      </w:r>
    </w:p>
    <w:p w14:paraId="5E98E7B3" w14:textId="77777777" w:rsidR="006A601C" w:rsidRPr="006A601C" w:rsidRDefault="006A601C" w:rsidP="006A601C"/>
    <w:p w14:paraId="5E98E7B4" w14:textId="77777777" w:rsidR="006A601C" w:rsidRPr="006A601C" w:rsidRDefault="006A601C" w:rsidP="006A601C">
      <w:pPr>
        <w:widowControl/>
        <w:tabs>
          <w:tab w:val="num" w:pos="0"/>
        </w:tabs>
        <w:rPr>
          <w:b/>
        </w:rPr>
      </w:pPr>
      <w:r w:rsidRPr="006A601C">
        <w:rPr>
          <w:b/>
        </w:rPr>
        <w:t xml:space="preserve">4.3 </w:t>
      </w:r>
      <w:r w:rsidRPr="006A601C">
        <w:rPr>
          <w:b/>
        </w:rPr>
        <w:tab/>
        <w:t>Formal Conflict Resolution</w:t>
      </w:r>
    </w:p>
    <w:p w14:paraId="5E98E7B5" w14:textId="77777777" w:rsidR="006A601C" w:rsidRPr="006A601C" w:rsidRDefault="006A601C" w:rsidP="006A601C">
      <w:pPr>
        <w:widowControl/>
        <w:tabs>
          <w:tab w:val="num" w:pos="0"/>
        </w:tabs>
        <w:rPr>
          <w:b/>
        </w:rPr>
      </w:pPr>
    </w:p>
    <w:p w14:paraId="5E98E7B6" w14:textId="77777777" w:rsidR="006A601C" w:rsidRPr="006A601C" w:rsidRDefault="006A601C" w:rsidP="006A601C">
      <w:pPr>
        <w:widowControl/>
        <w:tabs>
          <w:tab w:val="num" w:pos="0"/>
        </w:tabs>
      </w:pPr>
      <w:r w:rsidRPr="006A601C">
        <w:t xml:space="preserve">If the informal approach does not work, or if matters have gone too far for it to be used (for example, the parties will not speak to one another), it may be necessary to adopt a more formal approach and to bring in an outsider to mediate between the opposing camps, or to facilitate a discussion between them.  Community Matters can help with suggesting a possible advisor or mediator, or see the contacts section below. </w:t>
      </w:r>
    </w:p>
    <w:p w14:paraId="5E98E7B7" w14:textId="77777777" w:rsidR="006A601C" w:rsidRPr="006A601C" w:rsidRDefault="006A601C" w:rsidP="006A601C"/>
    <w:p w14:paraId="5E98E7B8" w14:textId="77777777" w:rsidR="006A601C" w:rsidRPr="006A601C" w:rsidRDefault="006A601C" w:rsidP="006A601C"/>
    <w:p w14:paraId="5E98E7B9" w14:textId="77777777" w:rsidR="006A601C" w:rsidRPr="006A601C" w:rsidRDefault="006A601C" w:rsidP="006A601C">
      <w:pPr>
        <w:rPr>
          <w:b/>
        </w:rPr>
      </w:pPr>
      <w:r w:rsidRPr="006A601C">
        <w:rPr>
          <w:b/>
        </w:rPr>
        <w:t xml:space="preserve">5. </w:t>
      </w:r>
      <w:r w:rsidRPr="006A601C">
        <w:rPr>
          <w:b/>
        </w:rPr>
        <w:tab/>
        <w:t xml:space="preserve"> When conflicts lead to violence</w:t>
      </w:r>
    </w:p>
    <w:p w14:paraId="5E98E7BA" w14:textId="77777777" w:rsidR="006A601C" w:rsidRPr="006A601C" w:rsidRDefault="006A601C" w:rsidP="006A601C"/>
    <w:p w14:paraId="5E98E7BB" w14:textId="77777777" w:rsidR="006A601C" w:rsidRPr="006A601C" w:rsidRDefault="006A601C" w:rsidP="006A601C">
      <w:r w:rsidRPr="006A601C">
        <w:t>In a worst case scenario, however good the precautionary measures and the resolution processes, conflicts may end in violence.</w:t>
      </w:r>
    </w:p>
    <w:p w14:paraId="5E98E7BC" w14:textId="77777777" w:rsidR="006A601C" w:rsidRPr="006A601C" w:rsidRDefault="006A601C" w:rsidP="006A601C"/>
    <w:p w14:paraId="5E98E7BD" w14:textId="77777777" w:rsidR="006A601C" w:rsidRPr="006A601C" w:rsidRDefault="006A601C" w:rsidP="006A601C">
      <w:r w:rsidRPr="006A601C">
        <w:t>Violence is rare and is usually (although not always) an immediate, unpremeditated, anger-led response to a situation the perpetrator regards as intolerable.  Alcohol or other drugs may have a significant part to play and, where this is the case, no amount of planning, policy-making or informal conflict prevention will be effective.  Those on the spot, however, will have to deal with it.</w:t>
      </w:r>
    </w:p>
    <w:p w14:paraId="5E98E7BE" w14:textId="77777777" w:rsidR="006A601C" w:rsidRPr="006A601C" w:rsidRDefault="006A601C" w:rsidP="006A601C"/>
    <w:p w14:paraId="5E98E7BF" w14:textId="77777777" w:rsidR="006A601C" w:rsidRPr="006A601C" w:rsidRDefault="006A601C" w:rsidP="006A601C">
      <w:r w:rsidRPr="006A601C">
        <w:t>The Health and Safety Executive (HSE) has developed the following working definition</w:t>
      </w:r>
      <w:r w:rsidR="00AE0C00">
        <w:t xml:space="preserve"> </w:t>
      </w:r>
      <w:r w:rsidRPr="006A601C">
        <w:t>of violence at work:</w:t>
      </w:r>
    </w:p>
    <w:p w14:paraId="5E98E7C0" w14:textId="77777777" w:rsidR="006A601C" w:rsidRPr="006A601C" w:rsidRDefault="006A601C" w:rsidP="006A601C"/>
    <w:p w14:paraId="5E98E7C1" w14:textId="77777777" w:rsidR="006A601C" w:rsidRPr="006A601C" w:rsidRDefault="006A601C" w:rsidP="006A601C">
      <w:pPr>
        <w:ind w:left="720"/>
      </w:pPr>
      <w:r w:rsidRPr="006A601C">
        <w:t>'Any incident in which a person is abused, threatened or assaulted in circumstances relating to their work’.</w:t>
      </w:r>
    </w:p>
    <w:p w14:paraId="5E98E7C2" w14:textId="77777777" w:rsidR="006A601C" w:rsidRPr="006A601C" w:rsidRDefault="006A601C" w:rsidP="006A601C"/>
    <w:p w14:paraId="5E98E7C3" w14:textId="77777777" w:rsidR="006A601C" w:rsidRPr="006A601C" w:rsidRDefault="006A601C" w:rsidP="006A601C">
      <w:r w:rsidRPr="006A601C">
        <w:t>The former Department of Health and Social Security (DHSS) included in its definition of violence</w:t>
      </w:r>
      <w:r w:rsidRPr="006A601C">
        <w:rPr>
          <w:rFonts w:ascii="Calibri" w:hAnsi="Calibri"/>
          <w:vertAlign w:val="superscript"/>
        </w:rPr>
        <w:footnoteReference w:customMarkFollows="1" w:id="1"/>
        <w:t>2</w:t>
      </w:r>
      <w:r w:rsidRPr="006A601C">
        <w:t>:</w:t>
      </w:r>
    </w:p>
    <w:p w14:paraId="5E98E7C4" w14:textId="77777777" w:rsidR="006A601C" w:rsidRPr="006A601C" w:rsidRDefault="006A601C" w:rsidP="006A601C"/>
    <w:p w14:paraId="5E98E7C5" w14:textId="77777777" w:rsidR="006A601C" w:rsidRPr="006A601C" w:rsidRDefault="006A601C" w:rsidP="006A601C">
      <w:pPr>
        <w:ind w:left="720"/>
      </w:pPr>
      <w:r w:rsidRPr="006A601C">
        <w:t xml:space="preserve">‘Severe verbal abuse or threat where this is judged likely to turn into actual violence; serious or persistent harassment (including racial or sexual harassment); threat with a weapon; major or minor injury; fatalities’.  </w:t>
      </w:r>
    </w:p>
    <w:p w14:paraId="5E98E7C6" w14:textId="77777777" w:rsidR="006A601C" w:rsidRPr="006A601C" w:rsidRDefault="006A601C" w:rsidP="006A601C"/>
    <w:p w14:paraId="5E98E7C7" w14:textId="77777777" w:rsidR="006A601C" w:rsidRPr="006A601C" w:rsidRDefault="006A601C" w:rsidP="006A601C">
      <w:r w:rsidRPr="006A601C">
        <w:t>HSE advice relates particularly to the situation of employed workers.  Nonetheless, it is also applicable to volunteers in comparatively vulnerable situations.  The HSE booklet gives practical advice to help people find out if violence is a problem for their staff and, if it is, how to tackle it.</w:t>
      </w:r>
    </w:p>
    <w:p w14:paraId="5E98E7C8" w14:textId="77777777" w:rsidR="006A601C" w:rsidRPr="006A601C" w:rsidRDefault="006A601C" w:rsidP="006A601C"/>
    <w:p w14:paraId="5E98E7C9" w14:textId="16558573" w:rsidR="006A601C" w:rsidRDefault="006A601C" w:rsidP="006A601C">
      <w:r w:rsidRPr="006A601C">
        <w:t>The possibility of violence to staff, volunteers or users of community facilities needs to be addressed in the Health and Safety context and realistic risk assessment is an obvious first step in enabling individuals and organisations to develop appropriate policies and strategies.</w:t>
      </w:r>
    </w:p>
    <w:p w14:paraId="69ED384F" w14:textId="1A2EFB83" w:rsidR="00FD3669" w:rsidRDefault="00FD3669" w:rsidP="006A601C"/>
    <w:p w14:paraId="17737DA0" w14:textId="0EF8BD8B" w:rsidR="00FD3669" w:rsidRDefault="00FD3669" w:rsidP="006A601C"/>
    <w:p w14:paraId="778C2EF2" w14:textId="298538F4" w:rsidR="00FD3669" w:rsidRDefault="00FD3669" w:rsidP="006A601C"/>
    <w:p w14:paraId="76E69EA9" w14:textId="7D45347A" w:rsidR="00FD3669" w:rsidRDefault="00FD3669" w:rsidP="006A601C">
      <w:r>
        <w:t xml:space="preserve">This policy </w:t>
      </w:r>
      <w:r w:rsidR="009A5C56">
        <w:t xml:space="preserve">/ Guidance </w:t>
      </w:r>
      <w:r>
        <w:t>was adopted by Ferndale Community Tenants Group on 3rd August 2017</w:t>
      </w:r>
    </w:p>
    <w:p w14:paraId="63619ECE" w14:textId="3C71CE67" w:rsidR="00FD3669" w:rsidRDefault="00FD3669" w:rsidP="006A601C"/>
    <w:p w14:paraId="75080E18" w14:textId="5B3FD966" w:rsidR="00FD3669" w:rsidRDefault="00FD3669" w:rsidP="006A601C"/>
    <w:p w14:paraId="3B8409F4" w14:textId="57E097C4" w:rsidR="00FD3669" w:rsidRDefault="00FD3669" w:rsidP="006A601C">
      <w:r>
        <w:t>Signed. Steve Medlin. Chair</w:t>
      </w:r>
    </w:p>
    <w:p w14:paraId="4A6AFFE8" w14:textId="09994110" w:rsidR="00FD3669" w:rsidRDefault="00FD3669" w:rsidP="006A601C"/>
    <w:p w14:paraId="5761BC82" w14:textId="113E4517" w:rsidR="00FD3669" w:rsidRPr="00FD3669" w:rsidRDefault="00FD3669" w:rsidP="006A601C">
      <w:pPr>
        <w:rPr>
          <w:b/>
        </w:rPr>
      </w:pPr>
      <w:r w:rsidRPr="00FD3669">
        <w:rPr>
          <w:b/>
        </w:rPr>
        <w:t>It is scheduled to be reviewed</w:t>
      </w:r>
      <w:r w:rsidR="00A85C11">
        <w:rPr>
          <w:b/>
        </w:rPr>
        <w:t xml:space="preserve"> at the</w:t>
      </w:r>
      <w:r w:rsidR="00A8104F">
        <w:rPr>
          <w:b/>
        </w:rPr>
        <w:t xml:space="preserve"> </w:t>
      </w:r>
      <w:r w:rsidRPr="00FD3669">
        <w:rPr>
          <w:b/>
        </w:rPr>
        <w:t xml:space="preserve">Committee meeting </w:t>
      </w:r>
      <w:r w:rsidR="00A74DA3">
        <w:rPr>
          <w:b/>
        </w:rPr>
        <w:t>Oc</w:t>
      </w:r>
      <w:r w:rsidR="00A8104F">
        <w:rPr>
          <w:b/>
        </w:rPr>
        <w:t>tober 20</w:t>
      </w:r>
      <w:r w:rsidR="004A625D">
        <w:rPr>
          <w:b/>
        </w:rPr>
        <w:t>21</w:t>
      </w:r>
      <w:bookmarkStart w:id="0" w:name="_GoBack"/>
      <w:bookmarkEnd w:id="0"/>
    </w:p>
    <w:p w14:paraId="5E98E7CA" w14:textId="77777777" w:rsidR="006A601C" w:rsidRPr="006A601C" w:rsidRDefault="006A601C" w:rsidP="006A601C"/>
    <w:p w14:paraId="5E98E7CB" w14:textId="77777777" w:rsidR="006A601C" w:rsidRPr="006A601C" w:rsidRDefault="006A601C" w:rsidP="006A601C">
      <w:r w:rsidRPr="006A601C">
        <w:t xml:space="preserve"> </w:t>
      </w:r>
    </w:p>
    <w:p w14:paraId="5E98E7CC" w14:textId="77777777" w:rsidR="006A601C" w:rsidRPr="006A601C" w:rsidRDefault="006A601C" w:rsidP="006A601C">
      <w:pPr>
        <w:rPr>
          <w:b/>
        </w:rPr>
      </w:pPr>
      <w:r w:rsidRPr="006A601C">
        <w:br w:type="page"/>
      </w:r>
      <w:r w:rsidRPr="006A601C">
        <w:rPr>
          <w:b/>
        </w:rPr>
        <w:lastRenderedPageBreak/>
        <w:t>6.  Further Information</w:t>
      </w:r>
    </w:p>
    <w:p w14:paraId="5E98E7CD" w14:textId="77777777" w:rsidR="006A601C" w:rsidRPr="006A601C" w:rsidRDefault="006A601C" w:rsidP="006A601C">
      <w:pPr>
        <w:rPr>
          <w:b/>
        </w:rPr>
      </w:pPr>
    </w:p>
    <w:p w14:paraId="5E98E7CE" w14:textId="77777777" w:rsidR="006A601C" w:rsidRPr="006A601C" w:rsidRDefault="006A601C" w:rsidP="006A601C">
      <w:pPr>
        <w:rPr>
          <w:b/>
          <w:i/>
        </w:rPr>
      </w:pPr>
      <w:r w:rsidRPr="006A601C">
        <w:rPr>
          <w:b/>
          <w:i/>
        </w:rPr>
        <w:t>6.1 Further Reading</w:t>
      </w:r>
    </w:p>
    <w:p w14:paraId="5E98E7CF" w14:textId="77777777" w:rsidR="006A601C" w:rsidRPr="006A601C" w:rsidRDefault="006A601C" w:rsidP="006A601C"/>
    <w:p w14:paraId="5E98E7D0" w14:textId="77777777" w:rsidR="006A601C" w:rsidRPr="006A601C" w:rsidRDefault="006A601C" w:rsidP="006A601C">
      <w:pPr>
        <w:rPr>
          <w:i/>
        </w:rPr>
      </w:pPr>
      <w:r w:rsidRPr="006A601C">
        <w:rPr>
          <w:i/>
        </w:rPr>
        <w:t xml:space="preserve">The Health and Safety Executive, </w:t>
      </w:r>
    </w:p>
    <w:p w14:paraId="5E98E7D1" w14:textId="77777777" w:rsidR="006A601C" w:rsidRPr="006A601C" w:rsidRDefault="006A601C" w:rsidP="006A601C">
      <w:pPr>
        <w:ind w:left="720"/>
        <w:rPr>
          <w:i/>
        </w:rPr>
      </w:pPr>
      <w:r w:rsidRPr="006A601C">
        <w:rPr>
          <w:i/>
        </w:rPr>
        <w:t>Violence at Work.</w:t>
      </w:r>
    </w:p>
    <w:p w14:paraId="5E98E7D2" w14:textId="77777777" w:rsidR="006A601C" w:rsidRPr="006A601C" w:rsidRDefault="006A601C" w:rsidP="006A601C">
      <w:pPr>
        <w:ind w:left="720"/>
        <w:rPr>
          <w:i/>
        </w:rPr>
      </w:pPr>
      <w:r w:rsidRPr="006A601C">
        <w:rPr>
          <w:i/>
        </w:rPr>
        <w:t>Preventing Workplace Harassment and Violence.</w:t>
      </w:r>
    </w:p>
    <w:p w14:paraId="5E98E7D3" w14:textId="77777777" w:rsidR="006A601C" w:rsidRPr="006A601C" w:rsidRDefault="006A601C" w:rsidP="006A601C">
      <w:pPr>
        <w:ind w:left="720"/>
        <w:rPr>
          <w:i/>
        </w:rPr>
      </w:pPr>
      <w:r w:rsidRPr="006A601C">
        <w:rPr>
          <w:i/>
        </w:rPr>
        <w:t>Violence at Work: Findings from the 2010/11 British Crime Survey.</w:t>
      </w:r>
    </w:p>
    <w:p w14:paraId="5E98E7D4" w14:textId="77777777" w:rsidR="006A601C" w:rsidRPr="006A601C" w:rsidRDefault="006A601C" w:rsidP="006A601C">
      <w:pPr>
        <w:rPr>
          <w:i/>
        </w:rPr>
      </w:pPr>
    </w:p>
    <w:p w14:paraId="5E98E7D5" w14:textId="77777777" w:rsidR="006A601C" w:rsidRPr="006A601C" w:rsidRDefault="006A601C" w:rsidP="006A601C">
      <w:pPr>
        <w:ind w:right="-144"/>
      </w:pPr>
      <w:r w:rsidRPr="006A601C">
        <w:rPr>
          <w:i/>
        </w:rPr>
        <w:t>“Dealing with violence and aggressive behaviour”</w:t>
      </w:r>
      <w:r w:rsidRPr="006A601C">
        <w:t xml:space="preserve"> at</w:t>
      </w:r>
      <w:r w:rsidRPr="006A601C">
        <w:rPr>
          <w:i/>
        </w:rPr>
        <w:t xml:space="preserve"> </w:t>
      </w:r>
      <w:hyperlink r:id="rId8" w:history="1">
        <w:r w:rsidRPr="006A601C">
          <w:rPr>
            <w:color w:val="0000FF"/>
            <w:u w:val="single"/>
          </w:rPr>
          <w:t>www.humansolutions.org.uk/aggression</w:t>
        </w:r>
      </w:hyperlink>
    </w:p>
    <w:p w14:paraId="5E98E7D6" w14:textId="77777777" w:rsidR="006A601C" w:rsidRPr="006A601C" w:rsidRDefault="006A601C" w:rsidP="006A601C"/>
    <w:p w14:paraId="5E98E7D7" w14:textId="77777777" w:rsidR="006A601C" w:rsidRDefault="00AE0C00" w:rsidP="00AE0C00">
      <w:pPr>
        <w:rPr>
          <w:b/>
          <w:i/>
        </w:rPr>
      </w:pPr>
      <w:r>
        <w:rPr>
          <w:b/>
          <w:i/>
        </w:rPr>
        <w:t>6.2 Useful Addresses</w:t>
      </w:r>
    </w:p>
    <w:p w14:paraId="5E98E7D8" w14:textId="77777777" w:rsidR="00F76212" w:rsidRDefault="00F76212" w:rsidP="00AE0C00">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4"/>
        <w:gridCol w:w="4946"/>
      </w:tblGrid>
      <w:tr w:rsidR="00F76212" w14:paraId="5E98E7ED" w14:textId="77777777" w:rsidTr="00F76212">
        <w:tc>
          <w:tcPr>
            <w:tcW w:w="5474" w:type="dxa"/>
          </w:tcPr>
          <w:p w14:paraId="5E98E7D9" w14:textId="77777777" w:rsidR="00F76212" w:rsidRPr="006A601C" w:rsidRDefault="00F76212" w:rsidP="00F76212">
            <w:pPr>
              <w:widowControl/>
              <w:spacing w:line="240" w:lineRule="auto"/>
            </w:pPr>
            <w:r w:rsidRPr="006A601C">
              <w:t>Community Matters</w:t>
            </w:r>
          </w:p>
          <w:p w14:paraId="5E98E7DA" w14:textId="77777777" w:rsidR="00F76212" w:rsidRPr="006A601C" w:rsidRDefault="00F76212" w:rsidP="00F76212">
            <w:pPr>
              <w:widowControl/>
              <w:spacing w:line="240" w:lineRule="auto"/>
            </w:pPr>
            <w:r w:rsidRPr="006A601C">
              <w:t>12 – 20 Baron Street</w:t>
            </w:r>
          </w:p>
          <w:p w14:paraId="5E98E7DB" w14:textId="77777777" w:rsidR="00F76212" w:rsidRPr="006A601C" w:rsidRDefault="00F76212" w:rsidP="00F76212">
            <w:pPr>
              <w:widowControl/>
              <w:spacing w:line="240" w:lineRule="auto"/>
            </w:pPr>
            <w:r w:rsidRPr="006A601C">
              <w:t>London</w:t>
            </w:r>
          </w:p>
          <w:p w14:paraId="5E98E7DC" w14:textId="77777777" w:rsidR="00F76212" w:rsidRPr="006A601C" w:rsidRDefault="00F76212" w:rsidP="00F76212">
            <w:pPr>
              <w:widowControl/>
              <w:spacing w:line="240" w:lineRule="auto"/>
            </w:pPr>
            <w:r w:rsidRPr="006A601C">
              <w:t>N1 9LL</w:t>
            </w:r>
          </w:p>
          <w:p w14:paraId="5E98E7DD" w14:textId="77777777" w:rsidR="00F76212" w:rsidRPr="006A601C" w:rsidRDefault="00F76212" w:rsidP="00F76212">
            <w:pPr>
              <w:widowControl/>
              <w:spacing w:line="240" w:lineRule="auto"/>
            </w:pPr>
            <w:r w:rsidRPr="006A601C">
              <w:t>Tel: 020 7837 7887</w:t>
            </w:r>
          </w:p>
          <w:p w14:paraId="5E98E7DE" w14:textId="77777777" w:rsidR="00F76212" w:rsidRPr="006A601C" w:rsidRDefault="00F76212" w:rsidP="00F76212">
            <w:pPr>
              <w:widowControl/>
              <w:spacing w:line="240" w:lineRule="auto"/>
            </w:pPr>
            <w:r w:rsidRPr="006A601C">
              <w:t>Fax: 020 7278 9253</w:t>
            </w:r>
          </w:p>
          <w:p w14:paraId="5E98E7DF" w14:textId="77777777" w:rsidR="00F76212" w:rsidRPr="006A601C" w:rsidRDefault="00F76212" w:rsidP="00F76212">
            <w:pPr>
              <w:widowControl/>
              <w:spacing w:line="240" w:lineRule="auto"/>
            </w:pPr>
            <w:r w:rsidRPr="006A601C">
              <w:t>Helpline: 0845 847 4253</w:t>
            </w:r>
          </w:p>
          <w:p w14:paraId="5E98E7E0" w14:textId="77777777" w:rsidR="00F76212" w:rsidRPr="006A601C" w:rsidRDefault="00F76212" w:rsidP="00F76212">
            <w:pPr>
              <w:widowControl/>
              <w:spacing w:line="240" w:lineRule="auto"/>
            </w:pPr>
            <w:r w:rsidRPr="006A601C">
              <w:t xml:space="preserve">E-mail: </w:t>
            </w:r>
            <w:hyperlink r:id="rId9" w:history="1">
              <w:r w:rsidRPr="006A601C">
                <w:rPr>
                  <w:i/>
                  <w:color w:val="0000FF"/>
                  <w:u w:val="single"/>
                </w:rPr>
                <w:t>info@communitymatters.org.uk</w:t>
              </w:r>
            </w:hyperlink>
            <w:r w:rsidRPr="006A601C">
              <w:t xml:space="preserve"> </w:t>
            </w:r>
          </w:p>
          <w:p w14:paraId="5E98E7E1" w14:textId="77777777" w:rsidR="00F76212" w:rsidRPr="006A601C" w:rsidRDefault="00F76212" w:rsidP="00F76212">
            <w:pPr>
              <w:widowControl/>
              <w:spacing w:line="240" w:lineRule="auto"/>
            </w:pPr>
            <w:r w:rsidRPr="006A601C">
              <w:t xml:space="preserve">Website: </w:t>
            </w:r>
            <w:hyperlink r:id="rId10" w:history="1">
              <w:r w:rsidRPr="006A601C">
                <w:rPr>
                  <w:i/>
                  <w:color w:val="0000FF"/>
                  <w:u w:val="single"/>
                </w:rPr>
                <w:t>www.communitymatters.org.uk</w:t>
              </w:r>
            </w:hyperlink>
            <w:r w:rsidRPr="006A601C">
              <w:rPr>
                <w:i/>
                <w:color w:val="0000FF"/>
                <w:u w:val="single"/>
              </w:rPr>
              <w:t>/onlineguidance</w:t>
            </w:r>
            <w:r w:rsidRPr="006A601C">
              <w:t xml:space="preserve"> </w:t>
            </w:r>
          </w:p>
          <w:p w14:paraId="5E98E7E2" w14:textId="77777777" w:rsidR="00F76212" w:rsidRDefault="00F76212" w:rsidP="00AE0C00">
            <w:pPr>
              <w:rPr>
                <w:b/>
                <w:i/>
              </w:rPr>
            </w:pPr>
          </w:p>
        </w:tc>
        <w:tc>
          <w:tcPr>
            <w:tcW w:w="4946" w:type="dxa"/>
          </w:tcPr>
          <w:p w14:paraId="5E98E7E3" w14:textId="77777777" w:rsidR="00F76212" w:rsidRPr="006A601C" w:rsidRDefault="00F76212" w:rsidP="009A6C6D">
            <w:pPr>
              <w:widowControl/>
              <w:spacing w:line="240" w:lineRule="auto"/>
              <w:rPr>
                <w:i/>
              </w:rPr>
            </w:pPr>
            <w:r w:rsidRPr="006A601C">
              <w:t>LawWorks</w:t>
            </w:r>
          </w:p>
          <w:p w14:paraId="5E98E7E4" w14:textId="77777777" w:rsidR="00F76212" w:rsidRPr="006A601C" w:rsidRDefault="00F76212" w:rsidP="009A6C6D">
            <w:pPr>
              <w:widowControl/>
              <w:spacing w:line="240" w:lineRule="auto"/>
            </w:pPr>
            <w:r w:rsidRPr="006A601C">
              <w:t>National Pro Bono Centre</w:t>
            </w:r>
          </w:p>
          <w:p w14:paraId="5E98E7E5" w14:textId="77777777" w:rsidR="00F76212" w:rsidRPr="006A601C" w:rsidRDefault="00F76212" w:rsidP="009A6C6D">
            <w:pPr>
              <w:widowControl/>
              <w:spacing w:line="240" w:lineRule="auto"/>
            </w:pPr>
            <w:r w:rsidRPr="006A601C">
              <w:t>48 Chancery Lane</w:t>
            </w:r>
          </w:p>
          <w:p w14:paraId="5E98E7E6" w14:textId="77777777" w:rsidR="00F76212" w:rsidRPr="006A601C" w:rsidRDefault="00F76212" w:rsidP="009A6C6D">
            <w:pPr>
              <w:widowControl/>
              <w:spacing w:line="240" w:lineRule="auto"/>
            </w:pPr>
            <w:r w:rsidRPr="006A601C">
              <w:t>London</w:t>
            </w:r>
          </w:p>
          <w:p w14:paraId="5E98E7E7" w14:textId="77777777" w:rsidR="00F76212" w:rsidRPr="006A601C" w:rsidRDefault="00F76212" w:rsidP="009A6C6D">
            <w:pPr>
              <w:widowControl/>
              <w:spacing w:line="240" w:lineRule="auto"/>
            </w:pPr>
            <w:r w:rsidRPr="006A601C">
              <w:t>WC2A 1JF</w:t>
            </w:r>
          </w:p>
          <w:p w14:paraId="5E98E7E8" w14:textId="77777777" w:rsidR="00F76212" w:rsidRPr="006A601C" w:rsidRDefault="00F76212" w:rsidP="009A6C6D">
            <w:pPr>
              <w:widowControl/>
              <w:spacing w:line="240" w:lineRule="auto"/>
            </w:pPr>
            <w:r w:rsidRPr="006A601C">
              <w:t>Tel: 020 7092 3940</w:t>
            </w:r>
          </w:p>
          <w:p w14:paraId="5E98E7E9" w14:textId="77777777" w:rsidR="00F76212" w:rsidRPr="00BE03A2" w:rsidRDefault="00F76212" w:rsidP="009A6C6D">
            <w:pPr>
              <w:widowControl/>
              <w:spacing w:line="240" w:lineRule="auto"/>
              <w:rPr>
                <w:lang w:val="fr-FR"/>
              </w:rPr>
            </w:pPr>
            <w:r w:rsidRPr="00BE03A2">
              <w:rPr>
                <w:lang w:val="fr-FR"/>
              </w:rPr>
              <w:t>Fax: 020 7242 3407</w:t>
            </w:r>
          </w:p>
          <w:p w14:paraId="5E98E7EA" w14:textId="77777777" w:rsidR="00F76212" w:rsidRPr="006A601C" w:rsidRDefault="00F76212" w:rsidP="00F76212">
            <w:pPr>
              <w:widowControl/>
              <w:spacing w:line="240" w:lineRule="auto"/>
              <w:rPr>
                <w:lang w:val="fr-FR"/>
              </w:rPr>
            </w:pPr>
            <w:r w:rsidRPr="006A601C">
              <w:rPr>
                <w:lang w:val="fr-FR"/>
              </w:rPr>
              <w:t xml:space="preserve">E-mail: </w:t>
            </w:r>
            <w:hyperlink r:id="rId11" w:history="1">
              <w:r w:rsidRPr="006A601C">
                <w:rPr>
                  <w:i/>
                  <w:color w:val="0000FF"/>
                  <w:u w:val="single"/>
                  <w:lang w:val="fr-FR"/>
                </w:rPr>
                <w:t>enquiries@lawworks.org.uk</w:t>
              </w:r>
            </w:hyperlink>
            <w:r w:rsidRPr="006A601C">
              <w:rPr>
                <w:lang w:val="fr-FR"/>
              </w:rPr>
              <w:t xml:space="preserve"> </w:t>
            </w:r>
          </w:p>
          <w:p w14:paraId="5E98E7EB" w14:textId="77777777" w:rsidR="00F76212" w:rsidRPr="001D5D39" w:rsidRDefault="00F76212" w:rsidP="00F76212">
            <w:r w:rsidRPr="006A601C">
              <w:t xml:space="preserve">Website: </w:t>
            </w:r>
            <w:hyperlink r:id="rId12" w:history="1">
              <w:r w:rsidRPr="006A601C">
                <w:rPr>
                  <w:i/>
                  <w:color w:val="0000FF"/>
                  <w:u w:val="single"/>
                </w:rPr>
                <w:t>www.lawworks.org.uk</w:t>
              </w:r>
            </w:hyperlink>
          </w:p>
          <w:p w14:paraId="5E98E7EC" w14:textId="77777777" w:rsidR="00F76212" w:rsidRDefault="00F76212" w:rsidP="00AE0C00">
            <w:pPr>
              <w:rPr>
                <w:b/>
                <w:i/>
              </w:rPr>
            </w:pPr>
          </w:p>
        </w:tc>
      </w:tr>
      <w:tr w:rsidR="00F76212" w14:paraId="5E98E80D" w14:textId="77777777" w:rsidTr="00F76212">
        <w:tc>
          <w:tcPr>
            <w:tcW w:w="5474" w:type="dxa"/>
          </w:tcPr>
          <w:p w14:paraId="5E98E7EE" w14:textId="77777777" w:rsidR="00F76212" w:rsidRPr="006A601C" w:rsidRDefault="00F76212" w:rsidP="00302C50">
            <w:pPr>
              <w:widowControl/>
              <w:spacing w:line="240" w:lineRule="auto"/>
            </w:pPr>
            <w:r w:rsidRPr="006A601C">
              <w:t>ACAS (Advisory, Conciliation and Arbitration Service)</w:t>
            </w:r>
          </w:p>
          <w:p w14:paraId="5E98E7EF" w14:textId="77777777" w:rsidR="00F76212" w:rsidRPr="006A601C" w:rsidRDefault="00F76212" w:rsidP="00302C50">
            <w:pPr>
              <w:widowControl/>
              <w:spacing w:line="240" w:lineRule="auto"/>
            </w:pPr>
            <w:r w:rsidRPr="006A601C">
              <w:t>Euston Tower</w:t>
            </w:r>
          </w:p>
          <w:p w14:paraId="5E98E7F0" w14:textId="77777777" w:rsidR="00F76212" w:rsidRPr="006A601C" w:rsidRDefault="00F76212" w:rsidP="00302C50">
            <w:pPr>
              <w:widowControl/>
              <w:spacing w:line="240" w:lineRule="auto"/>
            </w:pPr>
            <w:r w:rsidRPr="006A601C">
              <w:t>286 Euston Road</w:t>
            </w:r>
          </w:p>
          <w:p w14:paraId="5E98E7F1" w14:textId="77777777" w:rsidR="00F76212" w:rsidRPr="006A601C" w:rsidRDefault="00F76212" w:rsidP="00302C50">
            <w:pPr>
              <w:widowControl/>
              <w:spacing w:line="240" w:lineRule="auto"/>
            </w:pPr>
            <w:r w:rsidRPr="006A601C">
              <w:t>London</w:t>
            </w:r>
          </w:p>
          <w:p w14:paraId="5E98E7F2" w14:textId="77777777" w:rsidR="00F76212" w:rsidRPr="006A601C" w:rsidRDefault="00F76212" w:rsidP="00302C50">
            <w:pPr>
              <w:widowControl/>
              <w:spacing w:line="240" w:lineRule="auto"/>
            </w:pPr>
            <w:r w:rsidRPr="006A601C">
              <w:t>NW1 3JJ</w:t>
            </w:r>
          </w:p>
          <w:p w14:paraId="5E98E7F3" w14:textId="77777777" w:rsidR="00F76212" w:rsidRPr="006A601C" w:rsidRDefault="00F76212" w:rsidP="00302C50">
            <w:pPr>
              <w:widowControl/>
              <w:spacing w:line="240" w:lineRule="auto"/>
            </w:pPr>
            <w:r w:rsidRPr="006A601C">
              <w:t>Tel: 0845 747 4747</w:t>
            </w:r>
          </w:p>
          <w:p w14:paraId="5E98E7F4" w14:textId="77777777" w:rsidR="00F76212" w:rsidRPr="006A601C" w:rsidRDefault="00F76212" w:rsidP="00302C50">
            <w:pPr>
              <w:widowControl/>
              <w:spacing w:line="240" w:lineRule="auto"/>
              <w:rPr>
                <w:i/>
              </w:rPr>
            </w:pPr>
            <w:r w:rsidRPr="006A601C">
              <w:t xml:space="preserve">Website: </w:t>
            </w:r>
            <w:hyperlink r:id="rId13" w:history="1">
              <w:r w:rsidRPr="006A601C">
                <w:rPr>
                  <w:i/>
                  <w:color w:val="0000FF"/>
                  <w:u w:val="single"/>
                </w:rPr>
                <w:t>www.acas.org.uk</w:t>
              </w:r>
            </w:hyperlink>
          </w:p>
          <w:p w14:paraId="5E98E7F5" w14:textId="77777777" w:rsidR="00F76212" w:rsidRPr="006A601C" w:rsidRDefault="00F76212" w:rsidP="00302C50">
            <w:pPr>
              <w:widowControl/>
              <w:spacing w:line="240" w:lineRule="auto"/>
            </w:pPr>
          </w:p>
          <w:p w14:paraId="5E98E7F6" w14:textId="77777777" w:rsidR="00F76212" w:rsidRPr="006A601C" w:rsidRDefault="00F76212" w:rsidP="00302C50">
            <w:pPr>
              <w:widowControl/>
              <w:spacing w:line="240" w:lineRule="auto"/>
              <w:rPr>
                <w:lang w:val="fr-FR"/>
              </w:rPr>
            </w:pPr>
            <w:r w:rsidRPr="006A601C">
              <w:rPr>
                <w:lang w:val="fr-FR"/>
              </w:rPr>
              <w:t>ACAS publications</w:t>
            </w:r>
          </w:p>
          <w:p w14:paraId="5E98E7F7" w14:textId="77777777" w:rsidR="00F76212" w:rsidRPr="006A601C" w:rsidRDefault="00F76212" w:rsidP="00302C50">
            <w:pPr>
              <w:widowControl/>
              <w:spacing w:line="240" w:lineRule="auto"/>
              <w:rPr>
                <w:lang w:val="fr-FR"/>
              </w:rPr>
            </w:pPr>
            <w:r w:rsidRPr="006A601C">
              <w:rPr>
                <w:lang w:val="fr-FR"/>
              </w:rPr>
              <w:t>Tel: 0870 242 9090</w:t>
            </w:r>
          </w:p>
          <w:p w14:paraId="5E98E7F8" w14:textId="77777777" w:rsidR="00F76212" w:rsidRPr="006A601C" w:rsidRDefault="00F76212" w:rsidP="00302C50">
            <w:pPr>
              <w:widowControl/>
              <w:spacing w:line="240" w:lineRule="auto"/>
              <w:rPr>
                <w:lang w:val="fr-FR"/>
              </w:rPr>
            </w:pPr>
            <w:r w:rsidRPr="006A601C">
              <w:rPr>
                <w:lang w:val="fr-FR"/>
              </w:rPr>
              <w:t>Fax: 01375 484 556</w:t>
            </w:r>
          </w:p>
          <w:p w14:paraId="5E98E7F9" w14:textId="77777777" w:rsidR="00F76212" w:rsidRDefault="00F76212" w:rsidP="00302C50">
            <w:pPr>
              <w:tabs>
                <w:tab w:val="left" w:pos="2534"/>
              </w:tabs>
              <w:rPr>
                <w:lang w:val="fr-FR"/>
              </w:rPr>
            </w:pPr>
            <w:r w:rsidRPr="006A601C">
              <w:rPr>
                <w:lang w:val="fr-FR"/>
              </w:rPr>
              <w:t xml:space="preserve">E-mail: </w:t>
            </w:r>
            <w:hyperlink r:id="rId14" w:history="1">
              <w:r w:rsidRPr="006A601C">
                <w:rPr>
                  <w:i/>
                  <w:color w:val="0000FF"/>
                  <w:u w:val="single"/>
                  <w:lang w:val="fr-FR"/>
                </w:rPr>
                <w:t>acas@ecgroup.co.uk</w:t>
              </w:r>
            </w:hyperlink>
            <w:r w:rsidRPr="006A601C">
              <w:rPr>
                <w:lang w:val="fr-FR"/>
              </w:rPr>
              <w:t xml:space="preserve"> </w:t>
            </w:r>
          </w:p>
          <w:p w14:paraId="5E98E7FA" w14:textId="77777777" w:rsidR="00F76212" w:rsidRDefault="00F76212" w:rsidP="00AE0C00">
            <w:pPr>
              <w:rPr>
                <w:b/>
                <w:i/>
              </w:rPr>
            </w:pPr>
          </w:p>
        </w:tc>
        <w:tc>
          <w:tcPr>
            <w:tcW w:w="4946" w:type="dxa"/>
          </w:tcPr>
          <w:p w14:paraId="5E98E7FB" w14:textId="77777777" w:rsidR="00F76212" w:rsidRPr="00CB18E5" w:rsidRDefault="00F76212" w:rsidP="00F76212">
            <w:pPr>
              <w:tabs>
                <w:tab w:val="left" w:pos="2534"/>
              </w:tabs>
            </w:pPr>
            <w:r w:rsidRPr="006A601C">
              <w:t>Health and Safety Executive</w:t>
            </w:r>
          </w:p>
          <w:p w14:paraId="5E98E7FC" w14:textId="77777777" w:rsidR="00F76212" w:rsidRPr="006A601C" w:rsidRDefault="00F76212" w:rsidP="00F76212">
            <w:pPr>
              <w:widowControl/>
              <w:spacing w:line="240" w:lineRule="auto"/>
            </w:pPr>
            <w:r w:rsidRPr="006A601C">
              <w:t>Caerphilly Business Park</w:t>
            </w:r>
          </w:p>
          <w:p w14:paraId="5E98E7FD" w14:textId="77777777" w:rsidR="00F76212" w:rsidRPr="006A601C" w:rsidRDefault="00F76212" w:rsidP="00F76212">
            <w:pPr>
              <w:widowControl/>
              <w:spacing w:line="240" w:lineRule="auto"/>
            </w:pPr>
            <w:r w:rsidRPr="006A601C">
              <w:t>Caerphilly</w:t>
            </w:r>
          </w:p>
          <w:p w14:paraId="5E98E7FE" w14:textId="77777777" w:rsidR="00F76212" w:rsidRPr="006A601C" w:rsidRDefault="00F76212" w:rsidP="00F76212">
            <w:pPr>
              <w:widowControl/>
              <w:spacing w:line="240" w:lineRule="auto"/>
            </w:pPr>
            <w:r w:rsidRPr="006A601C">
              <w:t>CF83 3GG</w:t>
            </w:r>
          </w:p>
          <w:p w14:paraId="5E98E7FF" w14:textId="77777777" w:rsidR="00F76212" w:rsidRPr="006A601C" w:rsidRDefault="00F76212" w:rsidP="00F76212">
            <w:pPr>
              <w:widowControl/>
              <w:spacing w:line="240" w:lineRule="auto"/>
            </w:pPr>
            <w:r w:rsidRPr="006A601C">
              <w:t>Tel (infoline): 0845 345 0055</w:t>
            </w:r>
          </w:p>
          <w:p w14:paraId="5E98E800" w14:textId="77777777" w:rsidR="00F76212" w:rsidRPr="006A601C" w:rsidRDefault="00F76212" w:rsidP="00F76212">
            <w:pPr>
              <w:widowControl/>
              <w:spacing w:line="240" w:lineRule="auto"/>
            </w:pPr>
            <w:r w:rsidRPr="006A601C">
              <w:t>Fax: 0845 408 9566</w:t>
            </w:r>
          </w:p>
          <w:p w14:paraId="5E98E801" w14:textId="77777777" w:rsidR="00F76212" w:rsidRPr="006A601C" w:rsidRDefault="00F76212" w:rsidP="00F76212">
            <w:pPr>
              <w:widowControl/>
              <w:spacing w:line="240" w:lineRule="auto"/>
            </w:pPr>
            <w:r w:rsidRPr="006A601C">
              <w:t xml:space="preserve">Website: </w:t>
            </w:r>
            <w:hyperlink r:id="rId15" w:history="1">
              <w:r w:rsidRPr="006A601C">
                <w:rPr>
                  <w:i/>
                  <w:color w:val="0000FF"/>
                  <w:u w:val="single"/>
                </w:rPr>
                <w:t>www.hse.gov.uk</w:t>
              </w:r>
            </w:hyperlink>
            <w:r w:rsidRPr="006A601C">
              <w:t xml:space="preserve"> </w:t>
            </w:r>
          </w:p>
          <w:p w14:paraId="5E98E802" w14:textId="77777777" w:rsidR="00F76212" w:rsidRPr="006A601C" w:rsidRDefault="00F76212" w:rsidP="00F76212">
            <w:pPr>
              <w:tabs>
                <w:tab w:val="left" w:pos="2534"/>
              </w:tabs>
            </w:pPr>
          </w:p>
          <w:p w14:paraId="5E98E803" w14:textId="77777777" w:rsidR="00F76212" w:rsidRPr="006A601C" w:rsidRDefault="00F76212" w:rsidP="00F76212">
            <w:pPr>
              <w:widowControl/>
              <w:spacing w:line="240" w:lineRule="auto"/>
            </w:pPr>
            <w:r w:rsidRPr="006A601C">
              <w:t>HSE Books</w:t>
            </w:r>
          </w:p>
          <w:p w14:paraId="5E98E804" w14:textId="77777777" w:rsidR="00F76212" w:rsidRPr="006A601C" w:rsidRDefault="00F76212" w:rsidP="00F76212">
            <w:pPr>
              <w:widowControl/>
              <w:spacing w:line="240" w:lineRule="auto"/>
            </w:pPr>
            <w:r w:rsidRPr="006A601C">
              <w:t>PO Box 1999</w:t>
            </w:r>
          </w:p>
          <w:p w14:paraId="5E98E805" w14:textId="77777777" w:rsidR="00F76212" w:rsidRPr="006A601C" w:rsidRDefault="00F76212" w:rsidP="00F76212">
            <w:pPr>
              <w:widowControl/>
              <w:spacing w:line="240" w:lineRule="auto"/>
            </w:pPr>
            <w:r w:rsidRPr="006A601C">
              <w:t>Sudbury</w:t>
            </w:r>
          </w:p>
          <w:p w14:paraId="5E98E806" w14:textId="77777777" w:rsidR="00F76212" w:rsidRPr="006A601C" w:rsidRDefault="00F76212" w:rsidP="00F76212">
            <w:pPr>
              <w:widowControl/>
              <w:spacing w:line="240" w:lineRule="auto"/>
            </w:pPr>
            <w:r w:rsidRPr="006A601C">
              <w:t>Suffolk</w:t>
            </w:r>
          </w:p>
          <w:p w14:paraId="5E98E807" w14:textId="77777777" w:rsidR="00F76212" w:rsidRPr="006A601C" w:rsidRDefault="00F76212" w:rsidP="00F76212">
            <w:pPr>
              <w:widowControl/>
              <w:spacing w:line="240" w:lineRule="auto"/>
            </w:pPr>
            <w:r w:rsidRPr="006A601C">
              <w:t>CO10 2WA</w:t>
            </w:r>
          </w:p>
          <w:p w14:paraId="5E98E808" w14:textId="77777777" w:rsidR="00F76212" w:rsidRPr="006A601C" w:rsidRDefault="00F76212" w:rsidP="00F76212">
            <w:pPr>
              <w:widowControl/>
              <w:spacing w:line="240" w:lineRule="auto"/>
            </w:pPr>
            <w:r w:rsidRPr="006A601C">
              <w:t>Tel: 01787 881165</w:t>
            </w:r>
          </w:p>
          <w:p w14:paraId="5E98E809" w14:textId="77777777" w:rsidR="00F76212" w:rsidRPr="006A601C" w:rsidRDefault="00F76212" w:rsidP="00F76212">
            <w:pPr>
              <w:widowControl/>
              <w:spacing w:line="240" w:lineRule="auto"/>
            </w:pPr>
            <w:r w:rsidRPr="006A601C">
              <w:t>Fax: 01787 313995</w:t>
            </w:r>
          </w:p>
          <w:p w14:paraId="5E98E80A" w14:textId="77777777" w:rsidR="00F76212" w:rsidRPr="006A601C" w:rsidRDefault="00F76212" w:rsidP="00F76212">
            <w:pPr>
              <w:widowControl/>
              <w:spacing w:line="240" w:lineRule="auto"/>
            </w:pPr>
            <w:r w:rsidRPr="006A601C">
              <w:t xml:space="preserve">E-mail: </w:t>
            </w:r>
            <w:hyperlink r:id="rId16" w:history="1">
              <w:r w:rsidRPr="006A601C">
                <w:rPr>
                  <w:i/>
                  <w:color w:val="0000FF"/>
                  <w:u w:val="single"/>
                </w:rPr>
                <w:t>hsebooks@prolog.uk.com</w:t>
              </w:r>
            </w:hyperlink>
            <w:r w:rsidRPr="006A601C">
              <w:rPr>
                <w:i/>
              </w:rPr>
              <w:t xml:space="preserve"> </w:t>
            </w:r>
          </w:p>
          <w:p w14:paraId="5E98E80B" w14:textId="77777777" w:rsidR="00F76212" w:rsidRPr="006A601C" w:rsidRDefault="00F76212" w:rsidP="00F76212">
            <w:pPr>
              <w:widowControl/>
              <w:spacing w:line="240" w:lineRule="auto"/>
            </w:pPr>
            <w:r w:rsidRPr="006A601C">
              <w:t xml:space="preserve">Website: </w:t>
            </w:r>
            <w:hyperlink r:id="rId17" w:history="1">
              <w:r w:rsidRPr="006A601C">
                <w:rPr>
                  <w:i/>
                  <w:color w:val="0000FF"/>
                  <w:u w:val="single"/>
                </w:rPr>
                <w:t>www.hsebooks.com</w:t>
              </w:r>
            </w:hyperlink>
            <w:r w:rsidRPr="006A601C">
              <w:t xml:space="preserve"> </w:t>
            </w:r>
          </w:p>
          <w:p w14:paraId="5E98E80C" w14:textId="77777777" w:rsidR="00F76212" w:rsidRDefault="00F76212" w:rsidP="00AE0C00">
            <w:pPr>
              <w:rPr>
                <w:b/>
                <w:i/>
              </w:rPr>
            </w:pPr>
          </w:p>
        </w:tc>
      </w:tr>
    </w:tbl>
    <w:p w14:paraId="5E98E80E" w14:textId="77777777" w:rsidR="006A601C" w:rsidRPr="006A601C" w:rsidRDefault="006A601C" w:rsidP="006A601C">
      <w:pPr>
        <w:widowControl/>
        <w:spacing w:line="240" w:lineRule="auto"/>
      </w:pPr>
    </w:p>
    <w:p w14:paraId="5E98E80F" w14:textId="77777777" w:rsidR="00C00606" w:rsidRPr="001D5D39" w:rsidRDefault="008A7D4D" w:rsidP="006A601C">
      <w:r>
        <w:rPr>
          <w:noProof/>
          <w:lang w:eastAsia="en-GB"/>
        </w:rPr>
        <mc:AlternateContent>
          <mc:Choice Requires="wps">
            <w:drawing>
              <wp:anchor distT="0" distB="0" distL="114300" distR="114300" simplePos="0" relativeHeight="251656192" behindDoc="0" locked="0" layoutInCell="1" allowOverlap="1" wp14:anchorId="5E98E814" wp14:editId="5E98E815">
                <wp:simplePos x="0" y="0"/>
                <wp:positionH relativeFrom="page">
                  <wp:posOffset>361950</wp:posOffset>
                </wp:positionH>
                <wp:positionV relativeFrom="page">
                  <wp:posOffset>8801100</wp:posOffset>
                </wp:positionV>
                <wp:extent cx="6807835" cy="1333500"/>
                <wp:effectExtent l="0" t="0" r="2540" b="0"/>
                <wp:wrapTight wrapText="bothSides">
                  <wp:wrapPolygon edited="0">
                    <wp:start x="0" y="0"/>
                    <wp:lineTo x="21600" y="0"/>
                    <wp:lineTo x="21600" y="21600"/>
                    <wp:lineTo x="0" y="21600"/>
                    <wp:lineTo x="0" y="0"/>
                  </wp:wrapPolygon>
                </wp:wrapTight>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D31145"/>
                              </a:solidFill>
                              <a:miter lim="800000"/>
                              <a:headEnd/>
                              <a:tailEnd/>
                            </a14:hiddenLine>
                          </a:ext>
                        </a:extLst>
                      </wps:spPr>
                      <wps:txbx>
                        <w:txbxContent>
                          <w:p w14:paraId="5E98E832" w14:textId="610B678D" w:rsidR="0036442F" w:rsidRPr="0036442F" w:rsidRDefault="0036442F" w:rsidP="0036442F">
                            <w:pPr>
                              <w:pStyle w:val="Footer"/>
                              <w:spacing w:after="0"/>
                              <w:ind w:right="-65"/>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E814" id="_x0000_t202" coordsize="21600,21600" o:spt="202" path="m,l,21600r21600,l21600,xe">
                <v:stroke joinstyle="miter"/>
                <v:path gradientshapeok="t" o:connecttype="rect"/>
              </v:shapetype>
              <v:shape id="Text Box 31" o:spid="_x0000_s1026" type="#_x0000_t202" style="position:absolute;margin-left:28.5pt;margin-top:693pt;width:536.0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" filled="f" stroked="f" strokecolor="#d31145" strokeweight="1pt">
                <v:textbox>
                  <w:txbxContent>
                    <w:p w14:paraId="5E98E832" w14:textId="610B678D" w:rsidR="0036442F" w:rsidRPr="0036442F" w:rsidRDefault="0036442F" w:rsidP="0036442F">
                      <w:pPr>
                        <w:pStyle w:val="Footer"/>
                        <w:spacing w:after="0"/>
                        <w:ind w:right="-65"/>
                        <w:jc w:val="center"/>
                        <w:rPr>
                          <w:i/>
                          <w:sz w:val="18"/>
                          <w:szCs w:val="18"/>
                        </w:rPr>
                      </w:pPr>
                    </w:p>
                  </w:txbxContent>
                </v:textbox>
                <w10:wrap type="tight" anchorx="page" anchory="page"/>
              </v:shape>
            </w:pict>
          </mc:Fallback>
        </mc:AlternateContent>
      </w:r>
    </w:p>
    <w:sectPr w:rsidR="00C00606" w:rsidRPr="001D5D39" w:rsidSect="002D6287">
      <w:headerReference w:type="default" r:id="rId18"/>
      <w:footerReference w:type="default" r:id="rId19"/>
      <w:headerReference w:type="first" r:id="rId20"/>
      <w:footerReference w:type="first" r:id="rId21"/>
      <w:pgSz w:w="11906" w:h="16838" w:code="9"/>
      <w:pgMar w:top="1418" w:right="851" w:bottom="113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FD37" w14:textId="77777777" w:rsidR="00052AB1" w:rsidRDefault="00052AB1" w:rsidP="00954425">
      <w:r>
        <w:separator/>
      </w:r>
    </w:p>
  </w:endnote>
  <w:endnote w:type="continuationSeparator" w:id="0">
    <w:p w14:paraId="3CC596A5" w14:textId="77777777" w:rsidR="00052AB1" w:rsidRDefault="00052AB1" w:rsidP="0095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MNHB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E81C" w14:textId="6E139E59" w:rsidR="009B0773" w:rsidRPr="00954425" w:rsidRDefault="00A263BC" w:rsidP="002D6287">
    <w:pPr>
      <w:pBdr>
        <w:top w:val="single" w:sz="4" w:space="1" w:color="C00000"/>
      </w:pBdr>
      <w:tabs>
        <w:tab w:val="center" w:pos="5103"/>
        <w:tab w:val="right" w:pos="10206"/>
      </w:tabs>
      <w:rPr>
        <w:sz w:val="20"/>
        <w:szCs w:val="20"/>
      </w:rPr>
    </w:pPr>
    <w:r w:rsidRPr="00954425">
      <w:rPr>
        <w:sz w:val="20"/>
        <w:szCs w:val="20"/>
      </w:rPr>
      <w:t xml:space="preserve">Page </w:t>
    </w:r>
    <w:r w:rsidRPr="00954425">
      <w:rPr>
        <w:sz w:val="20"/>
        <w:szCs w:val="20"/>
      </w:rPr>
      <w:fldChar w:fldCharType="begin"/>
    </w:r>
    <w:r w:rsidRPr="00954425">
      <w:rPr>
        <w:sz w:val="20"/>
        <w:szCs w:val="20"/>
      </w:rPr>
      <w:instrText xml:space="preserve"> PAGE </w:instrText>
    </w:r>
    <w:r w:rsidRPr="00954425">
      <w:rPr>
        <w:sz w:val="20"/>
        <w:szCs w:val="20"/>
      </w:rPr>
      <w:fldChar w:fldCharType="separate"/>
    </w:r>
    <w:r w:rsidR="009A5C56">
      <w:rPr>
        <w:noProof/>
        <w:sz w:val="20"/>
        <w:szCs w:val="20"/>
      </w:rPr>
      <w:t>7</w:t>
    </w:r>
    <w:r w:rsidRPr="00954425">
      <w:rPr>
        <w:sz w:val="20"/>
        <w:szCs w:val="20"/>
      </w:rPr>
      <w:fldChar w:fldCharType="end"/>
    </w:r>
    <w:r w:rsidRPr="00954425">
      <w:rPr>
        <w:sz w:val="20"/>
        <w:szCs w:val="20"/>
      </w:rPr>
      <w:t xml:space="preserve"> of </w:t>
    </w:r>
    <w:r w:rsidR="00024486" w:rsidRPr="00954425">
      <w:rPr>
        <w:sz w:val="20"/>
        <w:szCs w:val="20"/>
      </w:rPr>
      <w:fldChar w:fldCharType="begin"/>
    </w:r>
    <w:r w:rsidR="00024486" w:rsidRPr="00954425">
      <w:rPr>
        <w:sz w:val="20"/>
        <w:szCs w:val="20"/>
      </w:rPr>
      <w:instrText xml:space="preserve"> NUMPAGES </w:instrText>
    </w:r>
    <w:r w:rsidR="00024486" w:rsidRPr="00954425">
      <w:rPr>
        <w:sz w:val="20"/>
        <w:szCs w:val="20"/>
      </w:rPr>
      <w:fldChar w:fldCharType="separate"/>
    </w:r>
    <w:r w:rsidR="009A5C56">
      <w:rPr>
        <w:noProof/>
        <w:sz w:val="20"/>
        <w:szCs w:val="20"/>
      </w:rPr>
      <w:t>7</w:t>
    </w:r>
    <w:r w:rsidR="00024486" w:rsidRPr="00954425">
      <w:rPr>
        <w:noProof/>
        <w:sz w:val="20"/>
        <w:szCs w:val="20"/>
      </w:rPr>
      <w:fldChar w:fldCharType="end"/>
    </w:r>
    <w:r w:rsidRPr="00954425">
      <w:rPr>
        <w:sz w:val="20"/>
        <w:szCs w:val="20"/>
      </w:rPr>
      <w:tab/>
    </w:r>
    <w:r w:rsidRPr="00954425">
      <w:rPr>
        <w:sz w:val="20"/>
        <w:szCs w:val="20"/>
      </w:rPr>
      <w:tab/>
    </w:r>
    <w:r w:rsidR="009E7803">
      <w:rPr>
        <w:sz w:val="20"/>
        <w:szCs w:val="20"/>
      </w:rPr>
      <w:t>August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E81E" w14:textId="77777777" w:rsidR="00A2239F" w:rsidRPr="00954425" w:rsidRDefault="00A2239F" w:rsidP="002D6287">
    <w:pPr>
      <w:pStyle w:val="Footer"/>
      <w:spacing w:after="0"/>
      <w:jc w:val="center"/>
      <w:rPr>
        <w:i/>
        <w:lang w:eastAsia="en-GB"/>
      </w:rPr>
    </w:pPr>
  </w:p>
  <w:p w14:paraId="5E98E821" w14:textId="2E95983D" w:rsidR="009B0773" w:rsidRDefault="009B0773" w:rsidP="002D6287">
    <w:pPr>
      <w:pStyle w:val="Footer"/>
      <w:spacing w:after="0"/>
      <w:rPr>
        <w:i/>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9A2F" w14:textId="77777777" w:rsidR="00052AB1" w:rsidRDefault="00052AB1" w:rsidP="00954425">
      <w:r>
        <w:separator/>
      </w:r>
    </w:p>
  </w:footnote>
  <w:footnote w:type="continuationSeparator" w:id="0">
    <w:p w14:paraId="4E1E72EE" w14:textId="77777777" w:rsidR="00052AB1" w:rsidRDefault="00052AB1" w:rsidP="00954425">
      <w:r>
        <w:continuationSeparator/>
      </w:r>
    </w:p>
  </w:footnote>
  <w:footnote w:id="1">
    <w:p w14:paraId="5E98E82A" w14:textId="77777777" w:rsidR="006A601C" w:rsidRPr="00913058" w:rsidRDefault="006A601C" w:rsidP="006A601C">
      <w:pPr>
        <w:pStyle w:val="FootnoteText"/>
        <w:spacing w:line="240" w:lineRule="auto"/>
        <w:rPr>
          <w:szCs w:val="16"/>
        </w:rPr>
      </w:pPr>
      <w:r w:rsidRPr="00913058">
        <w:rPr>
          <w:rStyle w:val="FootnoteReference"/>
          <w:szCs w:val="16"/>
        </w:rPr>
        <w:t>2</w:t>
      </w:r>
      <w:r w:rsidRPr="00913058">
        <w:rPr>
          <w:szCs w:val="16"/>
        </w:rPr>
        <w:t xml:space="preserve"> DHSS Advisory Committee on Violence to Staff, 1986; quoted in More + Nicholls, Managing Aggression and Violence: PEPAR Publications Ltd,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E81A" w14:textId="77777777" w:rsidR="00566321" w:rsidRDefault="008A7D4D" w:rsidP="00954425">
    <w:pPr>
      <w:pStyle w:val="Header"/>
    </w:pPr>
    <w:r>
      <w:rPr>
        <w:noProof/>
        <w:lang w:eastAsia="en-GB"/>
      </w:rPr>
      <mc:AlternateContent>
        <mc:Choice Requires="wps">
          <w:drawing>
            <wp:anchor distT="0" distB="0" distL="114300" distR="114300" simplePos="0" relativeHeight="251657728" behindDoc="0" locked="0" layoutInCell="1" allowOverlap="1" wp14:anchorId="5E98E822" wp14:editId="2817000C">
              <wp:simplePos x="0" y="0"/>
              <wp:positionH relativeFrom="page">
                <wp:posOffset>466725</wp:posOffset>
              </wp:positionH>
              <wp:positionV relativeFrom="page">
                <wp:posOffset>180975</wp:posOffset>
              </wp:positionV>
              <wp:extent cx="6648450" cy="68580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685800"/>
                      </a:xfrm>
                      <a:prstGeom prst="flowChartProcess">
                        <a:avLst/>
                      </a:prstGeom>
                      <a:solidFill>
                        <a:srgbClr val="00B050"/>
                      </a:solidFill>
                      <a:ln w="12700">
                        <a:solidFill>
                          <a:srgbClr val="D8D8D8"/>
                        </a:solidFill>
                        <a:miter lim="800000"/>
                        <a:headEnd/>
                        <a:tailEnd/>
                      </a:ln>
                    </wps:spPr>
                    <wps:txbx>
                      <w:txbxContent>
                        <w:p w14:paraId="5E98E833" w14:textId="3F913577" w:rsidR="00795A44" w:rsidRPr="00146AF8" w:rsidRDefault="009A5C56" w:rsidP="00F76212">
                          <w:pPr>
                            <w:jc w:val="center"/>
                            <w:rPr>
                              <w:rStyle w:val="StyleVerdana-Bold16ptWhite"/>
                              <w:rFonts w:ascii="Calibri" w:hAnsi="Calibri" w:cs="Calibri"/>
                              <w:color w:val="FFFFFF" w:themeColor="background1"/>
                              <w:sz w:val="48"/>
                            </w:rPr>
                          </w:pPr>
                          <w:r>
                            <w:rPr>
                              <w:rStyle w:val="StyleVerdana-Bold16ptWhite"/>
                              <w:rFonts w:ascii="Calibri" w:hAnsi="Calibri" w:cs="Calibri"/>
                              <w:b w:val="0"/>
                              <w:color w:val="FFFFFF" w:themeColor="background1"/>
                              <w:sz w:val="48"/>
                              <w:szCs w:val="40"/>
                            </w:rPr>
                            <w:t xml:space="preserve"> Policy / Guidance </w:t>
                          </w:r>
                          <w:r w:rsidR="00F76212" w:rsidRPr="00F76212">
                            <w:rPr>
                              <w:rStyle w:val="StyleVerdana-Bold16ptWhite"/>
                              <w:rFonts w:ascii="Calibri" w:hAnsi="Calibri" w:cs="Calibri"/>
                              <w:b w:val="0"/>
                              <w:color w:val="FFFFFF" w:themeColor="background1"/>
                              <w:sz w:val="48"/>
                              <w:szCs w:val="40"/>
                            </w:rPr>
                            <w:t>Conflict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E822" id="_x0000_t109" coordsize="21600,21600" o:spt="109" path="m,l,21600r21600,l21600,xe">
              <v:stroke joinstyle="miter"/>
              <v:path gradientshapeok="t" o:connecttype="rect"/>
            </v:shapetype>
            <v:shape id="AutoShape 25" o:spid="_x0000_s1027" type="#_x0000_t109" style="position:absolute;margin-left:36.75pt;margin-top:14.25pt;width:523.5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" fillcolor="#00b050" strokecolor="#d8d8d8" strokeweight="1pt">
              <v:textbox>
                <w:txbxContent>
                  <w:p w14:paraId="5E98E833" w14:textId="3F913577" w:rsidR="00795A44" w:rsidRPr="00146AF8" w:rsidRDefault="009A5C56" w:rsidP="00F76212">
                    <w:pPr>
                      <w:jc w:val="center"/>
                      <w:rPr>
                        <w:rStyle w:val="StyleVerdana-Bold16ptWhite"/>
                        <w:rFonts w:ascii="Calibri" w:hAnsi="Calibri" w:cs="Calibri"/>
                        <w:color w:val="FFFFFF" w:themeColor="background1"/>
                        <w:sz w:val="48"/>
                      </w:rPr>
                    </w:pPr>
                    <w:r>
                      <w:rPr>
                        <w:rStyle w:val="StyleVerdana-Bold16ptWhite"/>
                        <w:rFonts w:ascii="Calibri" w:hAnsi="Calibri" w:cs="Calibri"/>
                        <w:b w:val="0"/>
                        <w:color w:val="FFFFFF" w:themeColor="background1"/>
                        <w:sz w:val="48"/>
                        <w:szCs w:val="40"/>
                      </w:rPr>
                      <w:t xml:space="preserve"> Policy / Guidance </w:t>
                    </w:r>
                    <w:r w:rsidR="00F76212" w:rsidRPr="00F76212">
                      <w:rPr>
                        <w:rStyle w:val="StyleVerdana-Bold16ptWhite"/>
                        <w:rFonts w:ascii="Calibri" w:hAnsi="Calibri" w:cs="Calibri"/>
                        <w:b w:val="0"/>
                        <w:color w:val="FFFFFF" w:themeColor="background1"/>
                        <w:sz w:val="48"/>
                        <w:szCs w:val="40"/>
                      </w:rPr>
                      <w:t>Conflict Resolution</w:t>
                    </w:r>
                  </w:p>
                </w:txbxContent>
              </v:textbox>
              <w10:wrap anchorx="page" anchory="page"/>
            </v:shape>
          </w:pict>
        </mc:Fallback>
      </mc:AlternateContent>
    </w:r>
  </w:p>
  <w:p w14:paraId="5E98E81B" w14:textId="77777777" w:rsidR="009B0773" w:rsidRPr="00A263BC" w:rsidRDefault="00795A44" w:rsidP="0095442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E81D" w14:textId="633EF28E" w:rsidR="00A263BC" w:rsidRDefault="008A7D4D" w:rsidP="00954425">
    <w:pPr>
      <w:pStyle w:val="Header"/>
    </w:pPr>
    <w:r>
      <w:rPr>
        <w:noProof/>
        <w:lang w:eastAsia="en-GB"/>
      </w:rPr>
      <mc:AlternateContent>
        <mc:Choice Requires="wps">
          <w:drawing>
            <wp:anchor distT="0" distB="0" distL="114300" distR="114300" simplePos="0" relativeHeight="251656704" behindDoc="0" locked="0" layoutInCell="1" allowOverlap="1" wp14:anchorId="5E98E824" wp14:editId="5F5D83C1">
              <wp:simplePos x="0" y="0"/>
              <wp:positionH relativeFrom="page">
                <wp:posOffset>3876675</wp:posOffset>
              </wp:positionH>
              <wp:positionV relativeFrom="page">
                <wp:posOffset>647700</wp:posOffset>
              </wp:positionV>
              <wp:extent cx="2914650" cy="847725"/>
              <wp:effectExtent l="0" t="0" r="0"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47725"/>
                      </a:xfrm>
                      <a:prstGeom prst="rect">
                        <a:avLst/>
                      </a:prstGeom>
                      <a:solidFill>
                        <a:srgbClr val="00B050"/>
                      </a:solidFill>
                      <a:ln>
                        <a:noFill/>
                      </a:ln>
                    </wps:spPr>
                    <wps:txbx>
                      <w:txbxContent>
                        <w:p w14:paraId="13AD056F" w14:textId="58C94DD3" w:rsidR="00FD3669" w:rsidRDefault="00FD3669" w:rsidP="00954425">
                          <w:pPr>
                            <w:rPr>
                              <w:color w:val="FFFFFF" w:themeColor="background1"/>
                              <w:sz w:val="36"/>
                              <w:szCs w:val="36"/>
                            </w:rPr>
                          </w:pPr>
                          <w:r>
                            <w:rPr>
                              <w:color w:val="FFFFFF" w:themeColor="background1"/>
                              <w:sz w:val="36"/>
                              <w:szCs w:val="36"/>
                            </w:rPr>
                            <w:t>P</w:t>
                          </w:r>
                          <w:r w:rsidR="009A5C56">
                            <w:rPr>
                              <w:color w:val="FFFFFF" w:themeColor="background1"/>
                              <w:sz w:val="36"/>
                              <w:szCs w:val="36"/>
                            </w:rPr>
                            <w:t xml:space="preserve">olicy / Guidance for    </w:t>
                          </w:r>
                          <w:r w:rsidR="00F76212">
                            <w:rPr>
                              <w:color w:val="FFFFFF" w:themeColor="background1"/>
                              <w:sz w:val="36"/>
                              <w:szCs w:val="36"/>
                            </w:rPr>
                            <w:t>Conflict Resolution</w:t>
                          </w:r>
                        </w:p>
                        <w:p w14:paraId="5E98E834" w14:textId="1BB0DCD3" w:rsidR="00A36A9D" w:rsidRPr="002D6287" w:rsidRDefault="00F76212" w:rsidP="00954425">
                          <w:pPr>
                            <w:rPr>
                              <w:color w:val="FFFFFF" w:themeColor="background1"/>
                              <w:sz w:val="36"/>
                              <w:szCs w:val="36"/>
                            </w:rPr>
                          </w:pPr>
                          <w:r w:rsidRPr="002D6287">
                            <w:rPr>
                              <w:color w:val="FFFFFF" w:themeColor="background1"/>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E824" id="_x0000_t202" coordsize="21600,21600" o:spt="202" path="m,l,21600r21600,l21600,xe">
              <v:stroke joinstyle="miter"/>
              <v:path gradientshapeok="t" o:connecttype="rect"/>
            </v:shapetype>
            <v:shape id="Text Box 21" o:spid="_x0000_s1028" type="#_x0000_t202" style="position:absolute;margin-left:305.25pt;margin-top:51pt;width:229.5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" fillcolor="#00b050" stroked="f">
              <v:textbox>
                <w:txbxContent>
                  <w:p w14:paraId="13AD056F" w14:textId="58C94DD3" w:rsidR="00FD3669" w:rsidRDefault="00FD3669" w:rsidP="00954425">
                    <w:pPr>
                      <w:rPr>
                        <w:color w:val="FFFFFF" w:themeColor="background1"/>
                        <w:sz w:val="36"/>
                        <w:szCs w:val="36"/>
                      </w:rPr>
                    </w:pPr>
                    <w:r>
                      <w:rPr>
                        <w:color w:val="FFFFFF" w:themeColor="background1"/>
                        <w:sz w:val="36"/>
                        <w:szCs w:val="36"/>
                      </w:rPr>
                      <w:t>P</w:t>
                    </w:r>
                    <w:r w:rsidR="009A5C56">
                      <w:rPr>
                        <w:color w:val="FFFFFF" w:themeColor="background1"/>
                        <w:sz w:val="36"/>
                        <w:szCs w:val="36"/>
                      </w:rPr>
                      <w:t xml:space="preserve">olicy / Guidance for    </w:t>
                    </w:r>
                    <w:r w:rsidR="00F76212">
                      <w:rPr>
                        <w:color w:val="FFFFFF" w:themeColor="background1"/>
                        <w:sz w:val="36"/>
                        <w:szCs w:val="36"/>
                      </w:rPr>
                      <w:t>Conflict Resolution</w:t>
                    </w:r>
                  </w:p>
                  <w:p w14:paraId="5E98E834" w14:textId="1BB0DCD3" w:rsidR="00A36A9D" w:rsidRPr="002D6287" w:rsidRDefault="00F76212" w:rsidP="00954425">
                    <w:pPr>
                      <w:rPr>
                        <w:color w:val="FFFFFF" w:themeColor="background1"/>
                        <w:sz w:val="36"/>
                        <w:szCs w:val="36"/>
                      </w:rPr>
                    </w:pPr>
                    <w:r w:rsidRPr="002D6287">
                      <w:rPr>
                        <w:color w:val="FFFFFF" w:themeColor="background1"/>
                        <w:sz w:val="36"/>
                        <w:szCs w:val="36"/>
                      </w:rPr>
                      <w:t xml:space="preserve"> </w:t>
                    </w:r>
                  </w:p>
                </w:txbxContent>
              </v:textbox>
              <w10:wrap anchorx="page" anchory="page"/>
            </v:shape>
          </w:pict>
        </mc:Fallback>
      </mc:AlternateContent>
    </w:r>
    <w:r w:rsidR="009E7803">
      <w:rPr>
        <w:noProof/>
      </w:rPr>
      <w:drawing>
        <wp:inline distT="0" distB="0" distL="0" distR="0" wp14:anchorId="3523C5AA" wp14:editId="50246797">
          <wp:extent cx="2694305" cy="14851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ndale logo 3 Facebook.png"/>
                  <pic:cNvPicPr/>
                </pic:nvPicPr>
                <pic:blipFill>
                  <a:blip r:embed="rId1">
                    <a:extLst>
                      <a:ext uri="{28A0092B-C50C-407E-A947-70E740481C1C}">
                        <a14:useLocalDpi xmlns:a14="http://schemas.microsoft.com/office/drawing/2010/main" val="0"/>
                      </a:ext>
                    </a:extLst>
                  </a:blip>
                  <a:stretch>
                    <a:fillRect/>
                  </a:stretch>
                </pic:blipFill>
                <pic:spPr>
                  <a:xfrm>
                    <a:off x="0" y="0"/>
                    <a:ext cx="2725178" cy="150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97"/>
    <w:multiLevelType w:val="hybridMultilevel"/>
    <w:tmpl w:val="00DE9D76"/>
    <w:lvl w:ilvl="0" w:tplc="EEDC00D2">
      <w:start w:val="1"/>
      <w:numFmt w:val="bullet"/>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AE2319"/>
    <w:multiLevelType w:val="multilevel"/>
    <w:tmpl w:val="F20C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62C39"/>
    <w:multiLevelType w:val="hybridMultilevel"/>
    <w:tmpl w:val="632277C6"/>
    <w:lvl w:ilvl="0" w:tplc="0809000F">
      <w:start w:val="1"/>
      <w:numFmt w:val="decimal"/>
      <w:lvlText w:val="%1."/>
      <w:lvlJc w:val="left"/>
      <w:pPr>
        <w:tabs>
          <w:tab w:val="num" w:pos="947"/>
        </w:tabs>
        <w:ind w:left="947" w:hanging="360"/>
      </w:p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abstractNum w:abstractNumId="3" w15:restartNumberingAfterBreak="0">
    <w:nsid w:val="2E181C5F"/>
    <w:multiLevelType w:val="hybridMultilevel"/>
    <w:tmpl w:val="2842F47A"/>
    <w:lvl w:ilvl="0" w:tplc="BFDAC87E">
      <w:start w:val="1"/>
      <w:numFmt w:val="bullet"/>
      <w:lvlText w:val=""/>
      <w:lvlJc w:val="left"/>
      <w:pPr>
        <w:tabs>
          <w:tab w:val="num" w:pos="360"/>
        </w:tabs>
        <w:ind w:left="360" w:hanging="360"/>
      </w:pPr>
      <w:rPr>
        <w:rFonts w:ascii="Symbol" w:hAnsi="Symbol" w:hint="default"/>
        <w:color w:val="auto"/>
      </w:rPr>
    </w:lvl>
    <w:lvl w:ilvl="1" w:tplc="E716B3B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74F2D"/>
    <w:multiLevelType w:val="hybridMultilevel"/>
    <w:tmpl w:val="7932EC44"/>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F3FD4"/>
    <w:multiLevelType w:val="hybridMultilevel"/>
    <w:tmpl w:val="2D0EFDAC"/>
    <w:lvl w:ilvl="0" w:tplc="D54A0506">
      <w:start w:val="1"/>
      <w:numFmt w:val="decimal"/>
      <w:lvlText w:val="%1."/>
      <w:lvlJc w:val="left"/>
      <w:pPr>
        <w:tabs>
          <w:tab w:val="num" w:pos="722"/>
        </w:tabs>
        <w:ind w:left="722" w:hanging="495"/>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6" w15:restartNumberingAfterBreak="0">
    <w:nsid w:val="3214544F"/>
    <w:multiLevelType w:val="hybridMultilevel"/>
    <w:tmpl w:val="21EEF3B2"/>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33FB7066"/>
    <w:multiLevelType w:val="hybridMultilevel"/>
    <w:tmpl w:val="F20C3F56"/>
    <w:lvl w:ilvl="0" w:tplc="BFDAC87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E0D4E"/>
    <w:multiLevelType w:val="hybridMultilevel"/>
    <w:tmpl w:val="24D8BB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5151E6D"/>
    <w:multiLevelType w:val="multilevel"/>
    <w:tmpl w:val="D006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50D01"/>
    <w:multiLevelType w:val="hybridMultilevel"/>
    <w:tmpl w:val="347AA9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47CD5"/>
    <w:multiLevelType w:val="hybridMultilevel"/>
    <w:tmpl w:val="9F44837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714C9"/>
    <w:multiLevelType w:val="hybridMultilevel"/>
    <w:tmpl w:val="22AEE77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95695"/>
    <w:multiLevelType w:val="hybridMultilevel"/>
    <w:tmpl w:val="C1AA1ED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00A47"/>
    <w:multiLevelType w:val="hybridMultilevel"/>
    <w:tmpl w:val="D076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AA6AFA"/>
    <w:multiLevelType w:val="hybridMultilevel"/>
    <w:tmpl w:val="6F906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5BF4D48"/>
    <w:multiLevelType w:val="hybridMultilevel"/>
    <w:tmpl w:val="F86C07CC"/>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5E861015"/>
    <w:multiLevelType w:val="hybridMultilevel"/>
    <w:tmpl w:val="2BD60A10"/>
    <w:lvl w:ilvl="0" w:tplc="EEDC0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730E6"/>
    <w:multiLevelType w:val="hybridMultilevel"/>
    <w:tmpl w:val="2C78805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46BD9"/>
    <w:multiLevelType w:val="hybridMultilevel"/>
    <w:tmpl w:val="B3FC4254"/>
    <w:lvl w:ilvl="0" w:tplc="E716B3B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62942"/>
    <w:multiLevelType w:val="hybridMultilevel"/>
    <w:tmpl w:val="0B0045F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55371"/>
    <w:multiLevelType w:val="hybridMultilevel"/>
    <w:tmpl w:val="DD4A1DA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167EB"/>
    <w:multiLevelType w:val="hybridMultilevel"/>
    <w:tmpl w:val="A51EE508"/>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FFE3D12"/>
    <w:multiLevelType w:val="hybridMultilevel"/>
    <w:tmpl w:val="1D48D57A"/>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F6AFC"/>
    <w:multiLevelType w:val="hybridMultilevel"/>
    <w:tmpl w:val="CECAA9B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7A1E121D"/>
    <w:multiLevelType w:val="hybridMultilevel"/>
    <w:tmpl w:val="1112340A"/>
    <w:lvl w:ilvl="0" w:tplc="8ED64672">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C454982"/>
    <w:multiLevelType w:val="hybridMultilevel"/>
    <w:tmpl w:val="38347460"/>
    <w:lvl w:ilvl="0" w:tplc="EEDC00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7"/>
  </w:num>
  <w:num w:numId="3">
    <w:abstractNumId w:val="16"/>
  </w:num>
  <w:num w:numId="4">
    <w:abstractNumId w:val="6"/>
  </w:num>
  <w:num w:numId="5">
    <w:abstractNumId w:val="14"/>
  </w:num>
  <w:num w:numId="6">
    <w:abstractNumId w:val="24"/>
  </w:num>
  <w:num w:numId="7">
    <w:abstractNumId w:val="2"/>
  </w:num>
  <w:num w:numId="8">
    <w:abstractNumId w:val="5"/>
  </w:num>
  <w:num w:numId="9">
    <w:abstractNumId w:val="11"/>
  </w:num>
  <w:num w:numId="10">
    <w:abstractNumId w:val="7"/>
  </w:num>
  <w:num w:numId="11">
    <w:abstractNumId w:val="4"/>
  </w:num>
  <w:num w:numId="12">
    <w:abstractNumId w:val="13"/>
  </w:num>
  <w:num w:numId="13">
    <w:abstractNumId w:val="1"/>
  </w:num>
  <w:num w:numId="14">
    <w:abstractNumId w:val="3"/>
  </w:num>
  <w:num w:numId="15">
    <w:abstractNumId w:val="10"/>
  </w:num>
  <w:num w:numId="16">
    <w:abstractNumId w:val="18"/>
  </w:num>
  <w:num w:numId="17">
    <w:abstractNumId w:val="12"/>
  </w:num>
  <w:num w:numId="18">
    <w:abstractNumId w:val="20"/>
  </w:num>
  <w:num w:numId="19">
    <w:abstractNumId w:val="8"/>
  </w:num>
  <w:num w:numId="20">
    <w:abstractNumId w:val="26"/>
  </w:num>
  <w:num w:numId="21">
    <w:abstractNumId w:val="19"/>
  </w:num>
  <w:num w:numId="22">
    <w:abstractNumId w:val="21"/>
  </w:num>
  <w:num w:numId="23">
    <w:abstractNumId w:val="23"/>
  </w:num>
  <w:num w:numId="24">
    <w:abstractNumId w:val="22"/>
  </w:num>
  <w:num w:numId="25">
    <w:abstractNumId w:val="9"/>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elative:page;mso-position-vertical-relative:page" fill="f" fillcolor="white" strokecolor="#d31145">
      <v:fill color="white" on="f"/>
      <v:stroke color="#d3114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01C"/>
    <w:rsid w:val="00002226"/>
    <w:rsid w:val="00002ECC"/>
    <w:rsid w:val="00004CC0"/>
    <w:rsid w:val="00024486"/>
    <w:rsid w:val="00032C18"/>
    <w:rsid w:val="00052AB1"/>
    <w:rsid w:val="00053C3E"/>
    <w:rsid w:val="000607D5"/>
    <w:rsid w:val="00071B5B"/>
    <w:rsid w:val="00072486"/>
    <w:rsid w:val="000925FC"/>
    <w:rsid w:val="000C1032"/>
    <w:rsid w:val="000E2C2B"/>
    <w:rsid w:val="001227D0"/>
    <w:rsid w:val="00133EBB"/>
    <w:rsid w:val="00146AF8"/>
    <w:rsid w:val="001524EB"/>
    <w:rsid w:val="001B7DCF"/>
    <w:rsid w:val="001D5D39"/>
    <w:rsid w:val="001E7D0E"/>
    <w:rsid w:val="001F090C"/>
    <w:rsid w:val="00203B3B"/>
    <w:rsid w:val="00204F01"/>
    <w:rsid w:val="002337A1"/>
    <w:rsid w:val="002A5376"/>
    <w:rsid w:val="002D6287"/>
    <w:rsid w:val="002E24C6"/>
    <w:rsid w:val="002E4938"/>
    <w:rsid w:val="002E6D88"/>
    <w:rsid w:val="002F042F"/>
    <w:rsid w:val="00307B07"/>
    <w:rsid w:val="00326072"/>
    <w:rsid w:val="003353CD"/>
    <w:rsid w:val="0036442F"/>
    <w:rsid w:val="0036541E"/>
    <w:rsid w:val="003A202D"/>
    <w:rsid w:val="003B6F0D"/>
    <w:rsid w:val="003C4C00"/>
    <w:rsid w:val="003E7191"/>
    <w:rsid w:val="004111EC"/>
    <w:rsid w:val="004167F9"/>
    <w:rsid w:val="00423277"/>
    <w:rsid w:val="004427E4"/>
    <w:rsid w:val="0049344B"/>
    <w:rsid w:val="004A625D"/>
    <w:rsid w:val="004B6B05"/>
    <w:rsid w:val="004C4B4B"/>
    <w:rsid w:val="005338C3"/>
    <w:rsid w:val="00533952"/>
    <w:rsid w:val="00543CF6"/>
    <w:rsid w:val="005500BD"/>
    <w:rsid w:val="00557A4E"/>
    <w:rsid w:val="00566321"/>
    <w:rsid w:val="0056707F"/>
    <w:rsid w:val="00571084"/>
    <w:rsid w:val="00592EA6"/>
    <w:rsid w:val="005E191F"/>
    <w:rsid w:val="005E1D6C"/>
    <w:rsid w:val="005E7831"/>
    <w:rsid w:val="006038AB"/>
    <w:rsid w:val="0061594D"/>
    <w:rsid w:val="006169B5"/>
    <w:rsid w:val="00620977"/>
    <w:rsid w:val="00640B4E"/>
    <w:rsid w:val="00641065"/>
    <w:rsid w:val="0064336A"/>
    <w:rsid w:val="00645F84"/>
    <w:rsid w:val="00677908"/>
    <w:rsid w:val="0068487E"/>
    <w:rsid w:val="00697A62"/>
    <w:rsid w:val="006A601C"/>
    <w:rsid w:val="00746922"/>
    <w:rsid w:val="00766FB3"/>
    <w:rsid w:val="00795A44"/>
    <w:rsid w:val="007965EE"/>
    <w:rsid w:val="007D4BE3"/>
    <w:rsid w:val="007E2F42"/>
    <w:rsid w:val="007E3865"/>
    <w:rsid w:val="00801DC0"/>
    <w:rsid w:val="0082487E"/>
    <w:rsid w:val="008249C7"/>
    <w:rsid w:val="0084639F"/>
    <w:rsid w:val="0086703F"/>
    <w:rsid w:val="008840F7"/>
    <w:rsid w:val="008A311B"/>
    <w:rsid w:val="008A752A"/>
    <w:rsid w:val="008A7D4D"/>
    <w:rsid w:val="008B04B1"/>
    <w:rsid w:val="008C749C"/>
    <w:rsid w:val="008D528F"/>
    <w:rsid w:val="008D6DE4"/>
    <w:rsid w:val="008E1296"/>
    <w:rsid w:val="0090282D"/>
    <w:rsid w:val="00940758"/>
    <w:rsid w:val="00954425"/>
    <w:rsid w:val="00956B85"/>
    <w:rsid w:val="00986E35"/>
    <w:rsid w:val="009A3F11"/>
    <w:rsid w:val="009A5C56"/>
    <w:rsid w:val="009B0773"/>
    <w:rsid w:val="009C0AB2"/>
    <w:rsid w:val="009D03B9"/>
    <w:rsid w:val="009E7803"/>
    <w:rsid w:val="00A2239F"/>
    <w:rsid w:val="00A2618A"/>
    <w:rsid w:val="00A263BC"/>
    <w:rsid w:val="00A30BA5"/>
    <w:rsid w:val="00A31D48"/>
    <w:rsid w:val="00A32DCF"/>
    <w:rsid w:val="00A36A9D"/>
    <w:rsid w:val="00A54806"/>
    <w:rsid w:val="00A74DA3"/>
    <w:rsid w:val="00A8104F"/>
    <w:rsid w:val="00A85C11"/>
    <w:rsid w:val="00A9439C"/>
    <w:rsid w:val="00AA114F"/>
    <w:rsid w:val="00AB5B5F"/>
    <w:rsid w:val="00AC0778"/>
    <w:rsid w:val="00AC46AE"/>
    <w:rsid w:val="00AE0C00"/>
    <w:rsid w:val="00AF31D0"/>
    <w:rsid w:val="00B21BD8"/>
    <w:rsid w:val="00B245A7"/>
    <w:rsid w:val="00B53017"/>
    <w:rsid w:val="00B8045B"/>
    <w:rsid w:val="00B825FF"/>
    <w:rsid w:val="00BB2008"/>
    <w:rsid w:val="00BC01CE"/>
    <w:rsid w:val="00BE1D7A"/>
    <w:rsid w:val="00BE524C"/>
    <w:rsid w:val="00C00606"/>
    <w:rsid w:val="00C11D6D"/>
    <w:rsid w:val="00C17B20"/>
    <w:rsid w:val="00C659F9"/>
    <w:rsid w:val="00C74878"/>
    <w:rsid w:val="00CA0E69"/>
    <w:rsid w:val="00CB212F"/>
    <w:rsid w:val="00CC465B"/>
    <w:rsid w:val="00CD13C9"/>
    <w:rsid w:val="00CE41CD"/>
    <w:rsid w:val="00D26897"/>
    <w:rsid w:val="00D30731"/>
    <w:rsid w:val="00D33F7B"/>
    <w:rsid w:val="00D624F9"/>
    <w:rsid w:val="00D91439"/>
    <w:rsid w:val="00D93F17"/>
    <w:rsid w:val="00DB6EDD"/>
    <w:rsid w:val="00DD7368"/>
    <w:rsid w:val="00DF245D"/>
    <w:rsid w:val="00DF4ACF"/>
    <w:rsid w:val="00E061BF"/>
    <w:rsid w:val="00E07042"/>
    <w:rsid w:val="00E25894"/>
    <w:rsid w:val="00E30CB8"/>
    <w:rsid w:val="00E3231F"/>
    <w:rsid w:val="00E430A3"/>
    <w:rsid w:val="00E61E95"/>
    <w:rsid w:val="00E908AB"/>
    <w:rsid w:val="00E91CC4"/>
    <w:rsid w:val="00E93909"/>
    <w:rsid w:val="00E942EC"/>
    <w:rsid w:val="00EA536F"/>
    <w:rsid w:val="00EB58DA"/>
    <w:rsid w:val="00EC38F6"/>
    <w:rsid w:val="00EE3B04"/>
    <w:rsid w:val="00F003A2"/>
    <w:rsid w:val="00F1351A"/>
    <w:rsid w:val="00F27B37"/>
    <w:rsid w:val="00F306FA"/>
    <w:rsid w:val="00F369FD"/>
    <w:rsid w:val="00F42537"/>
    <w:rsid w:val="00F4767C"/>
    <w:rsid w:val="00F56C8F"/>
    <w:rsid w:val="00F76212"/>
    <w:rsid w:val="00F8403C"/>
    <w:rsid w:val="00F9110E"/>
    <w:rsid w:val="00F91C03"/>
    <w:rsid w:val="00FB5807"/>
    <w:rsid w:val="00FD3669"/>
    <w:rsid w:val="00FD70BA"/>
    <w:rsid w:val="00FE1D06"/>
    <w:rsid w:val="00FE1F1D"/>
    <w:rsid w:val="00FE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d31145">
      <v:fill color="white" on="f"/>
      <v:stroke color="#d31145" weight="1pt"/>
    </o:shapedefaults>
    <o:shapelayout v:ext="edit">
      <o:idmap v:ext="edit" data="1"/>
    </o:shapelayout>
  </w:shapeDefaults>
  <w:decimalSymbol w:val="."/>
  <w:listSeparator w:val=","/>
  <w14:docId w14:val="5E98E74E"/>
  <w15:docId w15:val="{0E374491-C74F-4AAA-83B4-8756AE7B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4425"/>
    <w:pPr>
      <w:widowControl w:val="0"/>
      <w:spacing w:line="264" w:lineRule="auto"/>
    </w:pPr>
    <w:rPr>
      <w:rFonts w:ascii="Verdana" w:hAnsi="Verdana"/>
      <w:sz w:val="22"/>
      <w:szCs w:val="22"/>
      <w:lang w:eastAsia="en-US"/>
    </w:rPr>
  </w:style>
  <w:style w:type="paragraph" w:styleId="Heading2">
    <w:name w:val="heading 2"/>
    <w:basedOn w:val="Normal"/>
    <w:next w:val="Normal"/>
    <w:qFormat/>
    <w:rsid w:val="00640B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heetnoIS">
    <w:name w:val="Info sheet no. IS"/>
    <w:rsid w:val="00072486"/>
    <w:rPr>
      <w:rFonts w:ascii="Times New Roman" w:hAnsi="Times New Roman"/>
      <w:b/>
      <w:color w:val="FFFFFF"/>
      <w:spacing w:val="0"/>
      <w:position w:val="-1"/>
      <w:sz w:val="32"/>
    </w:rPr>
  </w:style>
  <w:style w:type="character" w:customStyle="1" w:styleId="StyleVerdanda-Bold16ptWhite">
    <w:name w:val="Style Verdanda-Bold 16 pt White"/>
    <w:rsid w:val="002E24C6"/>
    <w:rPr>
      <w:rFonts w:ascii="Verdana" w:hAnsi="Verdana"/>
      <w:b/>
      <w:color w:val="FFFFFF"/>
      <w:spacing w:val="59"/>
      <w:position w:val="-1"/>
      <w:sz w:val="32"/>
    </w:rPr>
  </w:style>
  <w:style w:type="character" w:customStyle="1" w:styleId="StyleVerdana-Bold16ptWhite">
    <w:name w:val="Style Verdana-Bold 16 pt White"/>
    <w:rsid w:val="00640B4E"/>
    <w:rPr>
      <w:rFonts w:ascii="Verdana" w:hAnsi="Verdana"/>
      <w:b/>
      <w:color w:val="FFFFFF"/>
      <w:w w:val="100"/>
      <w:position w:val="-1"/>
      <w:sz w:val="32"/>
    </w:rPr>
  </w:style>
  <w:style w:type="character" w:customStyle="1" w:styleId="TitleofInformationsheet">
    <w:name w:val="Title of Information sheet"/>
    <w:rsid w:val="002E24C6"/>
    <w:rPr>
      <w:rFonts w:ascii="Verdana" w:hAnsi="Verdana"/>
      <w:color w:val="FFFFFF"/>
      <w:spacing w:val="13"/>
      <w:position w:val="-1"/>
      <w:sz w:val="32"/>
    </w:rPr>
  </w:style>
  <w:style w:type="paragraph" w:customStyle="1" w:styleId="BodyText1">
    <w:name w:val="Body Text1"/>
    <w:basedOn w:val="Normal"/>
    <w:autoRedefine/>
    <w:rsid w:val="00954425"/>
    <w:pPr>
      <w:autoSpaceDE w:val="0"/>
      <w:autoSpaceDN w:val="0"/>
      <w:adjustRightInd w:val="0"/>
    </w:pPr>
  </w:style>
  <w:style w:type="paragraph" w:customStyle="1" w:styleId="DescriptionofInfosheetbox">
    <w:name w:val="Description of Info sheet box"/>
    <w:basedOn w:val="Normal"/>
    <w:link w:val="DescriptionofInfosheetboxChar"/>
    <w:autoRedefine/>
    <w:rsid w:val="00EE3B04"/>
    <w:pPr>
      <w:spacing w:line="240" w:lineRule="auto"/>
      <w:ind w:left="284" w:right="284"/>
    </w:pPr>
    <w:rPr>
      <w:b/>
      <w:spacing w:val="13"/>
      <w:position w:val="-1"/>
      <w:szCs w:val="20"/>
    </w:rPr>
  </w:style>
  <w:style w:type="paragraph" w:customStyle="1" w:styleId="CM21">
    <w:name w:val="CM21"/>
    <w:basedOn w:val="Normal"/>
    <w:next w:val="Normal"/>
    <w:rsid w:val="00E25894"/>
    <w:pPr>
      <w:autoSpaceDE w:val="0"/>
      <w:autoSpaceDN w:val="0"/>
      <w:adjustRightInd w:val="0"/>
      <w:spacing w:line="240" w:lineRule="auto"/>
    </w:pPr>
    <w:rPr>
      <w:rFonts w:ascii="DMNHBL+Arial,Bold" w:hAnsi="DMNHBL+Arial,Bold"/>
      <w:sz w:val="24"/>
      <w:szCs w:val="24"/>
      <w:lang w:eastAsia="en-GB"/>
    </w:rPr>
  </w:style>
  <w:style w:type="paragraph" w:customStyle="1" w:styleId="CM22">
    <w:name w:val="CM22"/>
    <w:basedOn w:val="Normal"/>
    <w:next w:val="Normal"/>
    <w:rsid w:val="00E25894"/>
    <w:pPr>
      <w:autoSpaceDE w:val="0"/>
      <w:autoSpaceDN w:val="0"/>
      <w:adjustRightInd w:val="0"/>
      <w:spacing w:line="240" w:lineRule="auto"/>
    </w:pPr>
    <w:rPr>
      <w:rFonts w:ascii="DMNHBL+Arial,Bold" w:hAnsi="DMNHBL+Arial,Bold"/>
      <w:sz w:val="24"/>
      <w:szCs w:val="24"/>
      <w:lang w:eastAsia="en-GB"/>
    </w:rPr>
  </w:style>
  <w:style w:type="character" w:styleId="FootnoteReference">
    <w:name w:val="footnote reference"/>
    <w:semiHidden/>
    <w:rsid w:val="00E25894"/>
    <w:rPr>
      <w:vertAlign w:val="superscript"/>
    </w:rPr>
  </w:style>
  <w:style w:type="paragraph" w:styleId="FootnoteText">
    <w:name w:val="footnote text"/>
    <w:basedOn w:val="Normal"/>
    <w:semiHidden/>
    <w:rsid w:val="00E25894"/>
    <w:rPr>
      <w:sz w:val="20"/>
      <w:szCs w:val="20"/>
    </w:rPr>
  </w:style>
  <w:style w:type="paragraph" w:styleId="Header">
    <w:name w:val="header"/>
    <w:basedOn w:val="Normal"/>
    <w:rsid w:val="00E25894"/>
    <w:pPr>
      <w:tabs>
        <w:tab w:val="center" w:pos="4153"/>
        <w:tab w:val="right" w:pos="8306"/>
      </w:tabs>
    </w:pPr>
  </w:style>
  <w:style w:type="paragraph" w:styleId="Footer">
    <w:name w:val="footer"/>
    <w:basedOn w:val="Normal"/>
    <w:rsid w:val="008A311B"/>
    <w:pPr>
      <w:spacing w:after="120" w:line="240" w:lineRule="auto"/>
    </w:pPr>
    <w:rPr>
      <w:sz w:val="20"/>
    </w:rPr>
  </w:style>
  <w:style w:type="character" w:styleId="PageNumber">
    <w:name w:val="page number"/>
    <w:basedOn w:val="DefaultParagraphFont"/>
    <w:rsid w:val="00DF4ACF"/>
  </w:style>
  <w:style w:type="paragraph" w:customStyle="1" w:styleId="StyleBodytext14ptBoldWhiteRight">
    <w:name w:val="Style Body text + 14 pt Bold White Right"/>
    <w:basedOn w:val="BodyText1"/>
    <w:rsid w:val="00072486"/>
    <w:pPr>
      <w:jc w:val="right"/>
    </w:pPr>
    <w:rPr>
      <w:b/>
      <w:bCs/>
      <w:color w:val="FFFFFF"/>
      <w:sz w:val="28"/>
      <w:szCs w:val="20"/>
    </w:rPr>
  </w:style>
  <w:style w:type="character" w:customStyle="1" w:styleId="DescriptionofInfosheetboxChar">
    <w:name w:val="Description of Info sheet box Char"/>
    <w:link w:val="DescriptionofInfosheetbox"/>
    <w:rsid w:val="00AB5B5F"/>
    <w:rPr>
      <w:rFonts w:ascii="Verdana" w:hAnsi="Verdana"/>
      <w:b/>
      <w:spacing w:val="13"/>
      <w:position w:val="-1"/>
      <w:sz w:val="22"/>
      <w:lang w:val="en-US" w:eastAsia="en-US" w:bidi="ar-SA"/>
    </w:rPr>
  </w:style>
  <w:style w:type="character" w:styleId="Hyperlink">
    <w:name w:val="Hyperlink"/>
    <w:rsid w:val="008A752A"/>
    <w:rPr>
      <w:color w:val="0000FF"/>
      <w:u w:val="single"/>
    </w:rPr>
  </w:style>
  <w:style w:type="paragraph" w:styleId="BalloonText">
    <w:name w:val="Balloon Text"/>
    <w:basedOn w:val="Normal"/>
    <w:semiHidden/>
    <w:rsid w:val="00A54806"/>
    <w:rPr>
      <w:rFonts w:ascii="Tahoma" w:hAnsi="Tahoma" w:cs="Tahoma"/>
      <w:sz w:val="16"/>
      <w:szCs w:val="16"/>
    </w:rPr>
  </w:style>
  <w:style w:type="character" w:styleId="CommentReference">
    <w:name w:val="annotation reference"/>
    <w:semiHidden/>
    <w:rsid w:val="00423277"/>
    <w:rPr>
      <w:sz w:val="16"/>
      <w:szCs w:val="16"/>
    </w:rPr>
  </w:style>
  <w:style w:type="paragraph" w:styleId="CommentText">
    <w:name w:val="annotation text"/>
    <w:basedOn w:val="Normal"/>
    <w:semiHidden/>
    <w:rsid w:val="00423277"/>
    <w:rPr>
      <w:sz w:val="20"/>
      <w:szCs w:val="20"/>
    </w:rPr>
  </w:style>
  <w:style w:type="paragraph" w:styleId="CommentSubject">
    <w:name w:val="annotation subject"/>
    <w:basedOn w:val="CommentText"/>
    <w:next w:val="CommentText"/>
    <w:semiHidden/>
    <w:rsid w:val="00423277"/>
    <w:rPr>
      <w:b/>
      <w:bCs/>
    </w:rPr>
  </w:style>
  <w:style w:type="table" w:styleId="TableGrid">
    <w:name w:val="Table Grid"/>
    <w:basedOn w:val="TableNormal"/>
    <w:rsid w:val="00F7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solutions.org.uk/aggression.html" TargetMode="External"/><Relationship Id="rId13" Type="http://schemas.openxmlformats.org/officeDocument/2006/relationships/hyperlink" Target="http://www.acas.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wworks.org.uk" TargetMode="External"/><Relationship Id="rId17" Type="http://schemas.openxmlformats.org/officeDocument/2006/relationships/hyperlink" Target="http://www.hsebooks.com" TargetMode="External"/><Relationship Id="rId2" Type="http://schemas.openxmlformats.org/officeDocument/2006/relationships/numbering" Target="numbering.xml"/><Relationship Id="rId16" Type="http://schemas.openxmlformats.org/officeDocument/2006/relationships/hyperlink" Target="mailto:hsebooks@prolog.u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lawworks.org.uk" TargetMode="External"/><Relationship Id="rId5" Type="http://schemas.openxmlformats.org/officeDocument/2006/relationships/webSettings" Target="webSettings.xml"/><Relationship Id="rId15" Type="http://schemas.openxmlformats.org/officeDocument/2006/relationships/hyperlink" Target="http://www.hse.gov.uk" TargetMode="External"/><Relationship Id="rId23" Type="http://schemas.openxmlformats.org/officeDocument/2006/relationships/theme" Target="theme/theme1.xml"/><Relationship Id="rId10" Type="http://schemas.openxmlformats.org/officeDocument/2006/relationships/hyperlink" Target="http://www.communitymatter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mmunitymatters.org.uk" TargetMode="External"/><Relationship Id="rId14" Type="http://schemas.openxmlformats.org/officeDocument/2006/relationships/hyperlink" Target="mailto:acas@ecgroup.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M%20OLGA\OLGA%20Word%20Templat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318B-5B85-4F77-A65E-F50C93BB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OLGA Word Template 2011</Template>
  <TotalTime>37</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Matters</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Ferndale Community Tenants Group</cp:lastModifiedBy>
  <cp:revision>9</cp:revision>
  <cp:lastPrinted>2017-08-03T10:46:00Z</cp:lastPrinted>
  <dcterms:created xsi:type="dcterms:W3CDTF">2016-02-18T09:55:00Z</dcterms:created>
  <dcterms:modified xsi:type="dcterms:W3CDTF">2019-09-09T12:47:00Z</dcterms:modified>
</cp:coreProperties>
</file>